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FDE0" w14:textId="33324587" w:rsidR="00D641D3" w:rsidRPr="00287925" w:rsidRDefault="00471E55">
      <w:pPr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287925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Academic Appointments &amp; Fellowships</w:t>
      </w:r>
    </w:p>
    <w:p w14:paraId="192C8BCE" w14:textId="44F3A795" w:rsidR="00471E55" w:rsidRPr="00287925" w:rsidRDefault="00471E55" w:rsidP="001C4987">
      <w:pPr>
        <w:spacing w:after="0" w:line="240" w:lineRule="auto"/>
        <w:rPr>
          <w:rFonts w:ascii="Palatino Linotype" w:hAnsi="Palatino Linotype"/>
        </w:rPr>
      </w:pPr>
      <w:r w:rsidRPr="00555B23">
        <w:rPr>
          <w:rFonts w:ascii="Palatino Linotype" w:hAnsi="Palatino Linotype"/>
          <w:b/>
          <w:bCs/>
        </w:rPr>
        <w:t>Rutgers Law School</w:t>
      </w:r>
      <w:r w:rsidRPr="00287925">
        <w:rPr>
          <w:rFonts w:ascii="Palatino Linotype" w:hAnsi="Palatino Linotype"/>
        </w:rPr>
        <w:t>, Camden, NJ</w:t>
      </w:r>
    </w:p>
    <w:p w14:paraId="5270C8C8" w14:textId="1EAD155B" w:rsidR="00471E55" w:rsidRPr="00287925" w:rsidRDefault="00471E55" w:rsidP="001C4987">
      <w:pPr>
        <w:spacing w:after="0" w:line="240" w:lineRule="auto"/>
        <w:rPr>
          <w:rFonts w:ascii="Palatino Linotype" w:hAnsi="Palatino Linotype"/>
        </w:rPr>
      </w:pPr>
      <w:r w:rsidRPr="00555B23">
        <w:rPr>
          <w:rFonts w:ascii="Palatino Linotype" w:hAnsi="Palatino Linotype"/>
          <w:i/>
          <w:iCs/>
        </w:rPr>
        <w:t>Assistant Professor</w:t>
      </w:r>
      <w:r w:rsidRPr="00287925">
        <w:rPr>
          <w:rFonts w:ascii="Palatino Linotype" w:hAnsi="Palatino Linotype"/>
        </w:rPr>
        <w:t>, July 2023 – Present</w:t>
      </w:r>
    </w:p>
    <w:p w14:paraId="7118FA14" w14:textId="7AFB0DB6" w:rsidR="00471E55" w:rsidRPr="00287925" w:rsidRDefault="00471E55" w:rsidP="001C49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Courses</w:t>
      </w:r>
      <w:r w:rsidRPr="00287925">
        <w:rPr>
          <w:rFonts w:ascii="Palatino Linotype" w:hAnsi="Palatino Linotype"/>
        </w:rPr>
        <w:t xml:space="preserve">:  </w:t>
      </w:r>
      <w:r w:rsidR="0015538E" w:rsidRPr="00287925">
        <w:rPr>
          <w:rFonts w:ascii="Palatino Linotype" w:hAnsi="Palatino Linotype"/>
        </w:rPr>
        <w:t>Administrative Law</w:t>
      </w:r>
      <w:r w:rsidR="0015538E">
        <w:rPr>
          <w:rFonts w:ascii="Palatino Linotype" w:hAnsi="Palatino Linotype"/>
        </w:rPr>
        <w:t xml:space="preserve">, </w:t>
      </w:r>
      <w:r w:rsidRPr="00287925">
        <w:rPr>
          <w:rFonts w:ascii="Palatino Linotype" w:hAnsi="Palatino Linotype"/>
        </w:rPr>
        <w:t>Civil Procedure</w:t>
      </w:r>
      <w:r w:rsidR="00803C36">
        <w:rPr>
          <w:rFonts w:ascii="Palatino Linotype" w:hAnsi="Palatino Linotype"/>
        </w:rPr>
        <w:t>, Federal Courts</w:t>
      </w:r>
    </w:p>
    <w:p w14:paraId="0F2EB0A9" w14:textId="2728312D" w:rsidR="00301AC5" w:rsidRPr="00287925" w:rsidRDefault="00301AC5" w:rsidP="001C49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Service</w:t>
      </w:r>
      <w:r w:rsidRPr="00287925">
        <w:rPr>
          <w:rFonts w:ascii="Palatino Linotype" w:hAnsi="Palatino Linotype"/>
        </w:rPr>
        <w:t>:  Admissions Committee (2023 – Present)</w:t>
      </w:r>
      <w:r w:rsidR="00136CE0">
        <w:rPr>
          <w:rFonts w:ascii="Palatino Linotype" w:hAnsi="Palatino Linotype"/>
        </w:rPr>
        <w:t>; Externship Committee (2025 – Present)</w:t>
      </w:r>
    </w:p>
    <w:p w14:paraId="7FD03A8C" w14:textId="009E509F" w:rsidR="00471E55" w:rsidRPr="00287925" w:rsidRDefault="00471E55" w:rsidP="001C4987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Research Interests</w:t>
      </w:r>
      <w:r w:rsidRPr="00287925">
        <w:rPr>
          <w:rFonts w:ascii="Palatino Linotype" w:hAnsi="Palatino Linotype"/>
        </w:rPr>
        <w:t xml:space="preserve">:  Administrative Law, Federal Courts, Constitutional Law (Separation of Powers), Statutory Interpretation, </w:t>
      </w:r>
      <w:r w:rsidR="004A5B9B" w:rsidRPr="00287925">
        <w:rPr>
          <w:rFonts w:ascii="Palatino Linotype" w:hAnsi="Palatino Linotype"/>
        </w:rPr>
        <w:t>Law &amp; Technology (</w:t>
      </w:r>
      <w:r w:rsidRPr="00287925">
        <w:rPr>
          <w:rFonts w:ascii="Palatino Linotype" w:hAnsi="Palatino Linotype"/>
        </w:rPr>
        <w:t>Telecommunications</w:t>
      </w:r>
      <w:r w:rsidR="004A5B9B" w:rsidRPr="00287925">
        <w:rPr>
          <w:rFonts w:ascii="Palatino Linotype" w:hAnsi="Palatino Linotype"/>
        </w:rPr>
        <w:t>)</w:t>
      </w:r>
    </w:p>
    <w:p w14:paraId="4EB10C83" w14:textId="101FF7AF" w:rsidR="00471E55" w:rsidRPr="00287925" w:rsidRDefault="00471E55" w:rsidP="00D42FB6">
      <w:pPr>
        <w:spacing w:after="0" w:line="240" w:lineRule="auto"/>
        <w:contextualSpacing/>
        <w:rPr>
          <w:rFonts w:ascii="Palatino Linotype" w:hAnsi="Palatino Linotype"/>
        </w:rPr>
      </w:pPr>
    </w:p>
    <w:p w14:paraId="356DAC52" w14:textId="7FF525E5" w:rsidR="00471E55" w:rsidRPr="00555B23" w:rsidRDefault="00471E55" w:rsidP="00471E55">
      <w:pPr>
        <w:spacing w:after="0" w:line="240" w:lineRule="auto"/>
        <w:rPr>
          <w:rFonts w:ascii="Palatino Linotype" w:hAnsi="Palatino Linotype"/>
          <w:b/>
          <w:bCs/>
        </w:rPr>
      </w:pPr>
      <w:r w:rsidRPr="00555B23">
        <w:rPr>
          <w:rFonts w:ascii="Palatino Linotype" w:hAnsi="Palatino Linotype"/>
          <w:b/>
          <w:bCs/>
        </w:rPr>
        <w:t>American Bar Association Prospective Administrative Law Scholars Program</w:t>
      </w:r>
    </w:p>
    <w:p w14:paraId="7ABBC623" w14:textId="3A2C79FF" w:rsidR="00471E55" w:rsidRDefault="00471E55" w:rsidP="00471E55">
      <w:pPr>
        <w:spacing w:after="0" w:line="240" w:lineRule="auto"/>
        <w:rPr>
          <w:rFonts w:ascii="Palatino Linotype" w:hAnsi="Palatino Linotype"/>
        </w:rPr>
      </w:pPr>
      <w:r w:rsidRPr="00D65274">
        <w:rPr>
          <w:rFonts w:ascii="Palatino Linotype" w:hAnsi="Palatino Linotype"/>
          <w:i/>
          <w:iCs/>
        </w:rPr>
        <w:t>Fellow</w:t>
      </w:r>
      <w:r w:rsidRPr="00287925">
        <w:rPr>
          <w:rFonts w:ascii="Palatino Linotype" w:hAnsi="Palatino Linotype"/>
        </w:rPr>
        <w:t>, October 2021 – July 2023</w:t>
      </w:r>
      <w:r w:rsidR="00EE4ADA" w:rsidRPr="00287925">
        <w:rPr>
          <w:rFonts w:ascii="Palatino Linotype" w:hAnsi="Palatino Linotype"/>
        </w:rPr>
        <w:t xml:space="preserve"> (part time)</w:t>
      </w:r>
    </w:p>
    <w:p w14:paraId="3EC8AEE7" w14:textId="2D079817" w:rsidR="00160DA2" w:rsidRDefault="009F4D97" w:rsidP="00471A23">
      <w:pPr>
        <w:pStyle w:val="ListParagraph"/>
        <w:numPr>
          <w:ilvl w:val="0"/>
          <w:numId w:val="23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Competitively selected</w:t>
      </w:r>
      <w:r w:rsidR="00AE15C2">
        <w:rPr>
          <w:rFonts w:ascii="Palatino Linotype" w:hAnsi="Palatino Linotype"/>
        </w:rPr>
        <w:t xml:space="preserve"> for an i</w:t>
      </w:r>
      <w:r w:rsidR="00471A23">
        <w:rPr>
          <w:rFonts w:ascii="Palatino Linotype" w:hAnsi="Palatino Linotype"/>
        </w:rPr>
        <w:t>naugural c</w:t>
      </w:r>
      <w:r>
        <w:rPr>
          <w:rFonts w:ascii="Palatino Linotype" w:hAnsi="Palatino Linotype"/>
        </w:rPr>
        <w:t>ohort of</w:t>
      </w:r>
      <w:r w:rsidR="00471A23">
        <w:rPr>
          <w:rFonts w:ascii="Palatino Linotype" w:hAnsi="Palatino Linotype"/>
        </w:rPr>
        <w:t xml:space="preserve"> </w:t>
      </w:r>
      <w:r w:rsidR="00AE15C2">
        <w:rPr>
          <w:rFonts w:ascii="Palatino Linotype" w:hAnsi="Palatino Linotype"/>
        </w:rPr>
        <w:t>full-time</w:t>
      </w:r>
      <w:r w:rsidR="00471A23">
        <w:rPr>
          <w:rFonts w:ascii="Palatino Linotype" w:hAnsi="Palatino Linotype"/>
        </w:rPr>
        <w:t xml:space="preserve"> </w:t>
      </w:r>
      <w:r w:rsidR="005C082E">
        <w:rPr>
          <w:rFonts w:ascii="Palatino Linotype" w:hAnsi="Palatino Linotype"/>
        </w:rPr>
        <w:t>administrative law</w:t>
      </w:r>
      <w:r w:rsidR="00471A23">
        <w:rPr>
          <w:rFonts w:ascii="Palatino Linotype" w:hAnsi="Palatino Linotype"/>
        </w:rPr>
        <w:t xml:space="preserve"> </w:t>
      </w:r>
      <w:r w:rsidR="00CA7968">
        <w:rPr>
          <w:rFonts w:ascii="Palatino Linotype" w:hAnsi="Palatino Linotype"/>
        </w:rPr>
        <w:t>practi</w:t>
      </w:r>
      <w:r w:rsidR="006B3F37">
        <w:rPr>
          <w:rFonts w:ascii="Palatino Linotype" w:hAnsi="Palatino Linotype"/>
        </w:rPr>
        <w:t xml:space="preserve">tioners </w:t>
      </w:r>
      <w:r w:rsidR="00505477">
        <w:rPr>
          <w:rFonts w:ascii="Palatino Linotype" w:hAnsi="Palatino Linotype"/>
        </w:rPr>
        <w:t>me</w:t>
      </w:r>
      <w:r w:rsidR="005C082E">
        <w:rPr>
          <w:rFonts w:ascii="Palatino Linotype" w:hAnsi="Palatino Linotype"/>
        </w:rPr>
        <w:t>ntored</w:t>
      </w:r>
      <w:r w:rsidR="00CA7968">
        <w:rPr>
          <w:rFonts w:ascii="Palatino Linotype" w:hAnsi="Palatino Linotype"/>
        </w:rPr>
        <w:t xml:space="preserve"> </w:t>
      </w:r>
      <w:r w:rsidR="00C94F5A">
        <w:rPr>
          <w:rFonts w:ascii="Palatino Linotype" w:hAnsi="Palatino Linotype"/>
        </w:rPr>
        <w:t xml:space="preserve">for </w:t>
      </w:r>
      <w:r w:rsidR="007E02DE">
        <w:rPr>
          <w:rFonts w:ascii="Palatino Linotype" w:hAnsi="Palatino Linotype"/>
        </w:rPr>
        <w:t>a transition to</w:t>
      </w:r>
      <w:r w:rsidR="00831DA4">
        <w:rPr>
          <w:rFonts w:ascii="Palatino Linotype" w:hAnsi="Palatino Linotype"/>
        </w:rPr>
        <w:t xml:space="preserve"> </w:t>
      </w:r>
      <w:r w:rsidR="0056564C">
        <w:rPr>
          <w:rFonts w:ascii="Palatino Linotype" w:hAnsi="Palatino Linotype"/>
        </w:rPr>
        <w:t>academi</w:t>
      </w:r>
      <w:r w:rsidR="007E02DE">
        <w:rPr>
          <w:rFonts w:ascii="Palatino Linotype" w:hAnsi="Palatino Linotype"/>
        </w:rPr>
        <w:t>a</w:t>
      </w:r>
      <w:r w:rsidR="00CA7968">
        <w:rPr>
          <w:rFonts w:ascii="Palatino Linotype" w:hAnsi="Palatino Linotype"/>
        </w:rPr>
        <w:t>.</w:t>
      </w:r>
    </w:p>
    <w:p w14:paraId="75542CCD" w14:textId="12BCE5E8" w:rsidR="00471A23" w:rsidRPr="00471A23" w:rsidRDefault="00160DA2" w:rsidP="00471A23">
      <w:pPr>
        <w:pStyle w:val="ListParagraph"/>
        <w:numPr>
          <w:ilvl w:val="0"/>
          <w:numId w:val="23"/>
        </w:numPr>
        <w:spacing w:after="0" w:line="240" w:lineRule="auto"/>
        <w:rPr>
          <w:rFonts w:ascii="Palatino Linotype" w:hAnsi="Palatino Linotype"/>
        </w:rPr>
      </w:pPr>
      <w:r w:rsidRPr="00160DA2">
        <w:rPr>
          <w:rFonts w:ascii="Palatino Linotype" w:hAnsi="Palatino Linotype"/>
          <w:u w:val="single"/>
        </w:rPr>
        <w:t>Program Mentors</w:t>
      </w:r>
      <w:r>
        <w:rPr>
          <w:rFonts w:ascii="Palatino Linotype" w:hAnsi="Palatino Linotype"/>
        </w:rPr>
        <w:t>:</w:t>
      </w:r>
      <w:r w:rsidR="00CA7968">
        <w:rPr>
          <w:rFonts w:ascii="Palatino Linotype" w:hAnsi="Palatino Linotype"/>
        </w:rPr>
        <w:t xml:space="preserve"> Matthew Lawrence (Emory)</w:t>
      </w:r>
      <w:r>
        <w:rPr>
          <w:rFonts w:ascii="Palatino Linotype" w:hAnsi="Palatino Linotype"/>
        </w:rPr>
        <w:t>,</w:t>
      </w:r>
      <w:r w:rsidR="00CA7968">
        <w:rPr>
          <w:rFonts w:ascii="Palatino Linotype" w:hAnsi="Palatino Linotype"/>
        </w:rPr>
        <w:t xml:space="preserve"> Peter Shane (Ohio State)</w:t>
      </w:r>
    </w:p>
    <w:p w14:paraId="723C28D1" w14:textId="77777777" w:rsidR="00D82A80" w:rsidRPr="00BF302D" w:rsidRDefault="00D82A80" w:rsidP="00BF302D">
      <w:pPr>
        <w:spacing w:after="0" w:line="240" w:lineRule="auto"/>
        <w:rPr>
          <w:rFonts w:ascii="Palatino Linotype" w:hAnsi="Palatino Linotype"/>
        </w:rPr>
      </w:pPr>
    </w:p>
    <w:p w14:paraId="44C86808" w14:textId="42E91E0A" w:rsidR="00C358A6" w:rsidRPr="00023BA3" w:rsidRDefault="00C358A6" w:rsidP="00C358A6">
      <w:pPr>
        <w:spacing w:after="0" w:line="240" w:lineRule="auto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023BA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Education</w:t>
      </w:r>
    </w:p>
    <w:p w14:paraId="043234FC" w14:textId="152768BD" w:rsidR="00C358A6" w:rsidRPr="00287925" w:rsidRDefault="00C358A6" w:rsidP="00C358A6">
      <w:pPr>
        <w:spacing w:after="0" w:line="240" w:lineRule="auto"/>
        <w:rPr>
          <w:rFonts w:ascii="Palatino Linotype" w:hAnsi="Palatino Linotype"/>
          <w:smallCaps/>
          <w:u w:val="single"/>
        </w:rPr>
      </w:pPr>
    </w:p>
    <w:p w14:paraId="23E9CF30" w14:textId="25FB109A" w:rsidR="00C358A6" w:rsidRPr="00287925" w:rsidRDefault="00C358A6" w:rsidP="00C358A6">
      <w:pPr>
        <w:spacing w:after="0" w:line="240" w:lineRule="auto"/>
        <w:contextualSpacing/>
        <w:rPr>
          <w:rFonts w:ascii="Palatino Linotype" w:hAnsi="Palatino Linotype"/>
        </w:rPr>
      </w:pPr>
      <w:r w:rsidRPr="00D65274">
        <w:rPr>
          <w:rFonts w:ascii="Palatino Linotype" w:hAnsi="Palatino Linotype"/>
          <w:b/>
          <w:bCs/>
        </w:rPr>
        <w:t>University of Virginia School of Law</w:t>
      </w:r>
      <w:r w:rsidRPr="00287925">
        <w:rPr>
          <w:rFonts w:ascii="Palatino Linotype" w:hAnsi="Palatino Linotype"/>
        </w:rPr>
        <w:t>, Charlottesville, VA</w:t>
      </w:r>
    </w:p>
    <w:p w14:paraId="2BB8ACDA" w14:textId="5A8D2233" w:rsidR="00C358A6" w:rsidRPr="00287925" w:rsidRDefault="00C358A6" w:rsidP="00C358A6">
      <w:pPr>
        <w:spacing w:after="0" w:line="240" w:lineRule="auto"/>
        <w:contextualSpacing/>
        <w:rPr>
          <w:rFonts w:ascii="Palatino Linotype" w:hAnsi="Palatino Linotype"/>
        </w:rPr>
      </w:pPr>
      <w:r w:rsidRPr="00D65274">
        <w:rPr>
          <w:rFonts w:ascii="Palatino Linotype" w:hAnsi="Palatino Linotype"/>
          <w:i/>
          <w:iCs/>
        </w:rPr>
        <w:t>Juris Doctor</w:t>
      </w:r>
      <w:r w:rsidRPr="00287925">
        <w:rPr>
          <w:rFonts w:ascii="Palatino Linotype" w:hAnsi="Palatino Linotype"/>
        </w:rPr>
        <w:t>, 2015</w:t>
      </w:r>
    </w:p>
    <w:p w14:paraId="7365D55E" w14:textId="6BF552E7" w:rsidR="00C358A6" w:rsidRPr="00287925" w:rsidRDefault="00C358A6" w:rsidP="00C358A6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Honors</w:t>
      </w:r>
      <w:r w:rsidRPr="00287925">
        <w:rPr>
          <w:rFonts w:ascii="Palatino Linotype" w:hAnsi="Palatino Linotype"/>
        </w:rPr>
        <w:t>:  Order of the Coif</w:t>
      </w:r>
      <w:r w:rsidR="00A7594B" w:rsidRPr="00287925">
        <w:rPr>
          <w:rFonts w:ascii="Palatino Linotype" w:hAnsi="Palatino Linotype"/>
        </w:rPr>
        <w:t>; Class of 1975 James Madison Scholarship</w:t>
      </w:r>
    </w:p>
    <w:p w14:paraId="10217937" w14:textId="5955188A" w:rsidR="00C358A6" w:rsidRPr="00287925" w:rsidRDefault="00C358A6" w:rsidP="008D1DA0">
      <w:pPr>
        <w:pStyle w:val="ListParagraph"/>
        <w:numPr>
          <w:ilvl w:val="0"/>
          <w:numId w:val="3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Affiliations</w:t>
      </w:r>
      <w:r w:rsidRPr="00287925">
        <w:rPr>
          <w:rFonts w:ascii="Palatino Linotype" w:hAnsi="Palatino Linotype"/>
        </w:rPr>
        <w:t xml:space="preserve">:  </w:t>
      </w:r>
      <w:r w:rsidRPr="00D65274">
        <w:rPr>
          <w:rFonts w:ascii="Palatino Linotype" w:hAnsi="Palatino Linotype"/>
          <w:i/>
          <w:iCs/>
        </w:rPr>
        <w:t>Virginia Law Review</w:t>
      </w:r>
      <w:r w:rsidRPr="00287925">
        <w:rPr>
          <w:rFonts w:ascii="Palatino Linotype" w:hAnsi="Palatino Linotype"/>
        </w:rPr>
        <w:t>; Supreme Court Litigation Clinic</w:t>
      </w:r>
    </w:p>
    <w:p w14:paraId="0E74BFA7" w14:textId="3F50F802" w:rsidR="00C358A6" w:rsidRPr="00287925" w:rsidRDefault="00C358A6" w:rsidP="00C358A6">
      <w:pPr>
        <w:spacing w:after="0" w:line="240" w:lineRule="auto"/>
        <w:rPr>
          <w:rFonts w:ascii="Palatino Linotype" w:hAnsi="Palatino Linotype"/>
        </w:rPr>
      </w:pPr>
    </w:p>
    <w:p w14:paraId="20473F51" w14:textId="67C99624" w:rsidR="00C358A6" w:rsidRPr="00287925" w:rsidRDefault="00C358A6" w:rsidP="00C358A6">
      <w:pPr>
        <w:spacing w:after="0" w:line="240" w:lineRule="auto"/>
        <w:rPr>
          <w:rFonts w:ascii="Palatino Linotype" w:hAnsi="Palatino Linotype"/>
        </w:rPr>
      </w:pPr>
      <w:r w:rsidRPr="002E51D9">
        <w:rPr>
          <w:rFonts w:ascii="Palatino Linotype" w:hAnsi="Palatino Linotype"/>
          <w:b/>
          <w:bCs/>
        </w:rPr>
        <w:t>Truman State University</w:t>
      </w:r>
      <w:r w:rsidRPr="00287925">
        <w:rPr>
          <w:rFonts w:ascii="Palatino Linotype" w:hAnsi="Palatino Linotype"/>
        </w:rPr>
        <w:t>, Kirksville, MO</w:t>
      </w:r>
    </w:p>
    <w:p w14:paraId="3B91E022" w14:textId="4E8EE824" w:rsidR="00C358A6" w:rsidRPr="00287925" w:rsidRDefault="00C358A6" w:rsidP="00C358A6">
      <w:pPr>
        <w:spacing w:after="0" w:line="240" w:lineRule="auto"/>
        <w:rPr>
          <w:rFonts w:ascii="Palatino Linotype" w:hAnsi="Palatino Linotype"/>
        </w:rPr>
      </w:pPr>
      <w:r w:rsidRPr="002E51D9">
        <w:rPr>
          <w:rFonts w:ascii="Palatino Linotype" w:hAnsi="Palatino Linotype"/>
          <w:i/>
          <w:iCs/>
        </w:rPr>
        <w:t>Bachelor of Science</w:t>
      </w:r>
      <w:r w:rsidRPr="00287925">
        <w:rPr>
          <w:rFonts w:ascii="Palatino Linotype" w:hAnsi="Palatino Linotype"/>
        </w:rPr>
        <w:t>, 2012</w:t>
      </w:r>
    </w:p>
    <w:p w14:paraId="5B6C99CC" w14:textId="17E1CFFE" w:rsidR="00C358A6" w:rsidRPr="00287925" w:rsidRDefault="00C358A6" w:rsidP="00C358A6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Honors</w:t>
      </w:r>
      <w:r w:rsidRPr="00287925">
        <w:rPr>
          <w:rFonts w:ascii="Palatino Linotype" w:hAnsi="Palatino Linotype"/>
        </w:rPr>
        <w:t>:  Valedictorian</w:t>
      </w:r>
      <w:r w:rsidR="008F326E" w:rsidRPr="00287925">
        <w:rPr>
          <w:rFonts w:ascii="Palatino Linotype" w:hAnsi="Palatino Linotype"/>
        </w:rPr>
        <w:t>;</w:t>
      </w:r>
      <w:r w:rsidRPr="00287925">
        <w:rPr>
          <w:rFonts w:ascii="Palatino Linotype" w:hAnsi="Palatino Linotype"/>
        </w:rPr>
        <w:t xml:space="preserve"> </w:t>
      </w:r>
      <w:r w:rsidRPr="002E51D9">
        <w:rPr>
          <w:rFonts w:ascii="Palatino Linotype" w:hAnsi="Palatino Linotype"/>
          <w:i/>
          <w:iCs/>
        </w:rPr>
        <w:t>summa cum laude</w:t>
      </w:r>
      <w:r w:rsidR="008F326E" w:rsidRPr="00287925">
        <w:rPr>
          <w:rFonts w:ascii="Palatino Linotype" w:hAnsi="Palatino Linotype"/>
        </w:rPr>
        <w:t>;</w:t>
      </w:r>
      <w:r w:rsidRPr="00287925">
        <w:rPr>
          <w:rFonts w:ascii="Palatino Linotype" w:hAnsi="Palatino Linotype"/>
        </w:rPr>
        <w:t xml:space="preserve"> </w:t>
      </w:r>
      <w:r w:rsidR="008D1DA0" w:rsidRPr="00287925">
        <w:rPr>
          <w:rFonts w:ascii="Palatino Linotype" w:hAnsi="Palatino Linotype"/>
        </w:rPr>
        <w:t xml:space="preserve">2012 </w:t>
      </w:r>
      <w:r w:rsidRPr="00287925">
        <w:rPr>
          <w:rFonts w:ascii="Palatino Linotype" w:hAnsi="Palatino Linotype"/>
        </w:rPr>
        <w:t>Outstanding Student in Political Science</w:t>
      </w:r>
      <w:r w:rsidR="008F326E" w:rsidRPr="00287925">
        <w:rPr>
          <w:rFonts w:ascii="Palatino Linotype" w:hAnsi="Palatino Linotype"/>
        </w:rPr>
        <w:t>;</w:t>
      </w:r>
      <w:r w:rsidR="008D1DA0" w:rsidRPr="00287925">
        <w:rPr>
          <w:rFonts w:ascii="Palatino Linotype" w:hAnsi="Palatino Linotype"/>
        </w:rPr>
        <w:t xml:space="preserve"> </w:t>
      </w:r>
      <w:r w:rsidRPr="00287925">
        <w:rPr>
          <w:rFonts w:ascii="Palatino Linotype" w:hAnsi="Palatino Linotype"/>
        </w:rPr>
        <w:t>Gen. John J. Pershing Scholar (highest academic scholarship)</w:t>
      </w:r>
      <w:r w:rsidR="008F326E" w:rsidRPr="00287925">
        <w:rPr>
          <w:rFonts w:ascii="Palatino Linotype" w:hAnsi="Palatino Linotype"/>
        </w:rPr>
        <w:t>;</w:t>
      </w:r>
      <w:r w:rsidRPr="00287925">
        <w:rPr>
          <w:rFonts w:ascii="Palatino Linotype" w:hAnsi="Palatino Linotype"/>
        </w:rPr>
        <w:t xml:space="preserve"> Missouri Government Fellow</w:t>
      </w:r>
      <w:r w:rsidR="00863A28">
        <w:rPr>
          <w:rFonts w:ascii="Palatino Linotype" w:hAnsi="Palatino Linotype"/>
        </w:rPr>
        <w:t>ship</w:t>
      </w:r>
      <w:r w:rsidRPr="00287925">
        <w:rPr>
          <w:rFonts w:ascii="Palatino Linotype" w:hAnsi="Palatino Linotype"/>
        </w:rPr>
        <w:t xml:space="preserve"> (funded semester of state legislative policy work</w:t>
      </w:r>
      <w:r w:rsidR="0025432A">
        <w:rPr>
          <w:rFonts w:ascii="Palatino Linotype" w:hAnsi="Palatino Linotype"/>
        </w:rPr>
        <w:t xml:space="preserve"> in the General Assembly</w:t>
      </w:r>
      <w:r w:rsidRPr="00287925">
        <w:rPr>
          <w:rFonts w:ascii="Palatino Linotype" w:hAnsi="Palatino Linotype"/>
        </w:rPr>
        <w:t>)</w:t>
      </w:r>
      <w:r w:rsidR="008D1DA0" w:rsidRPr="00287925">
        <w:rPr>
          <w:rFonts w:ascii="Palatino Linotype" w:hAnsi="Palatino Linotype"/>
        </w:rPr>
        <w:t xml:space="preserve"> </w:t>
      </w:r>
    </w:p>
    <w:p w14:paraId="04D26E67" w14:textId="3D9A4901" w:rsidR="00C358A6" w:rsidRPr="00287925" w:rsidRDefault="00140200" w:rsidP="00C358A6">
      <w:pPr>
        <w:pStyle w:val="ListParagraph"/>
        <w:numPr>
          <w:ilvl w:val="0"/>
          <w:numId w:val="4"/>
        </w:num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Affiliations</w:t>
      </w:r>
      <w:r w:rsidRPr="00287925">
        <w:rPr>
          <w:rFonts w:ascii="Palatino Linotype" w:hAnsi="Palatino Linotype"/>
        </w:rPr>
        <w:t>:  Phi Kappa Phi (academic honor society)</w:t>
      </w:r>
      <w:r w:rsidR="008F326E" w:rsidRPr="00287925">
        <w:rPr>
          <w:rFonts w:ascii="Palatino Linotype" w:hAnsi="Palatino Linotype"/>
        </w:rPr>
        <w:t>;</w:t>
      </w:r>
      <w:r w:rsidRPr="00287925">
        <w:rPr>
          <w:rFonts w:ascii="Palatino Linotype" w:hAnsi="Palatino Linotype"/>
        </w:rPr>
        <w:t xml:space="preserve"> Omicron Delta Kappa (</w:t>
      </w:r>
      <w:r w:rsidR="00ED1E41">
        <w:rPr>
          <w:rFonts w:ascii="Palatino Linotype" w:hAnsi="Palatino Linotype"/>
        </w:rPr>
        <w:t xml:space="preserve">campus </w:t>
      </w:r>
      <w:r w:rsidRPr="00287925">
        <w:rPr>
          <w:rFonts w:ascii="Palatino Linotype" w:hAnsi="Palatino Linotype"/>
        </w:rPr>
        <w:t>leadership honor society)</w:t>
      </w:r>
      <w:r w:rsidR="008F326E" w:rsidRPr="00287925">
        <w:rPr>
          <w:rFonts w:ascii="Palatino Linotype" w:hAnsi="Palatino Linotype"/>
        </w:rPr>
        <w:t>;</w:t>
      </w:r>
      <w:r w:rsidRPr="00287925">
        <w:rPr>
          <w:rFonts w:ascii="Palatino Linotype" w:hAnsi="Palatino Linotype"/>
        </w:rPr>
        <w:t xml:space="preserve"> Pi Sigma Alpha (political science honor society)</w:t>
      </w:r>
    </w:p>
    <w:p w14:paraId="14E052A9" w14:textId="0540E598" w:rsidR="00140200" w:rsidRPr="00287925" w:rsidRDefault="00140200" w:rsidP="00140200">
      <w:pPr>
        <w:spacing w:after="0" w:line="240" w:lineRule="auto"/>
        <w:rPr>
          <w:rFonts w:ascii="Palatino Linotype" w:hAnsi="Palatino Linotype"/>
        </w:rPr>
      </w:pPr>
    </w:p>
    <w:p w14:paraId="25B4A375" w14:textId="1F1D6A8D" w:rsidR="00140200" w:rsidRPr="00023BA3" w:rsidRDefault="00306A1D" w:rsidP="00140200">
      <w:pPr>
        <w:spacing w:after="0" w:line="240" w:lineRule="auto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>
        <w:rPr>
          <w:rFonts w:ascii="Palatino Linotype" w:hAnsi="Palatino Linotype"/>
          <w:b/>
          <w:bCs/>
          <w:smallCaps/>
          <w:sz w:val="24"/>
          <w:szCs w:val="24"/>
          <w:u w:val="single"/>
        </w:rPr>
        <w:t>Publications</w:t>
      </w:r>
    </w:p>
    <w:p w14:paraId="6DC88D53" w14:textId="77777777" w:rsidR="00143D18" w:rsidRPr="00143D18" w:rsidRDefault="00143D18" w:rsidP="00143D18">
      <w:pPr>
        <w:spacing w:after="0" w:line="240" w:lineRule="auto"/>
        <w:rPr>
          <w:rFonts w:ascii="Palatino Linotype" w:hAnsi="Palatino Linotype"/>
          <w:u w:val="single"/>
        </w:rPr>
      </w:pPr>
    </w:p>
    <w:p w14:paraId="73CFE0A4" w14:textId="42C34D99" w:rsidR="00CC7669" w:rsidRDefault="00CC7669" w:rsidP="0075749B">
      <w:pPr>
        <w:spacing w:after="0" w:line="240" w:lineRule="auto"/>
        <w:ind w:firstLine="720"/>
        <w:rPr>
          <w:rFonts w:ascii="Palatino Linotype" w:hAnsi="Palatino Linotype"/>
        </w:rPr>
      </w:pPr>
      <w:r>
        <w:rPr>
          <w:rFonts w:ascii="Palatino Linotype" w:hAnsi="Palatino Linotype"/>
          <w:u w:val="single"/>
        </w:rPr>
        <w:t>Works in Progress</w:t>
      </w:r>
      <w:r>
        <w:rPr>
          <w:rFonts w:ascii="Palatino Linotype" w:hAnsi="Palatino Linotype"/>
        </w:rPr>
        <w:t>:</w:t>
      </w:r>
    </w:p>
    <w:p w14:paraId="56E4C93D" w14:textId="77777777" w:rsidR="00CC7669" w:rsidRDefault="00CC7669" w:rsidP="0075749B">
      <w:pPr>
        <w:spacing w:after="0" w:line="240" w:lineRule="auto"/>
        <w:ind w:firstLine="720"/>
        <w:rPr>
          <w:rFonts w:ascii="Palatino Linotype" w:hAnsi="Palatino Linotype"/>
        </w:rPr>
      </w:pPr>
    </w:p>
    <w:p w14:paraId="0F03E65F" w14:textId="173D9575" w:rsidR="00CC7669" w:rsidRPr="00CC7669" w:rsidRDefault="00CC7669" w:rsidP="00CC7669">
      <w:pPr>
        <w:pStyle w:val="ListParagraph"/>
        <w:numPr>
          <w:ilvl w:val="0"/>
          <w:numId w:val="25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</w:rPr>
        <w:t>Processing Mootness</w:t>
      </w:r>
    </w:p>
    <w:p w14:paraId="0F5472C6" w14:textId="77777777" w:rsidR="00CC7669" w:rsidRDefault="00CC7669" w:rsidP="0075749B">
      <w:pPr>
        <w:spacing w:after="0" w:line="240" w:lineRule="auto"/>
        <w:ind w:firstLine="720"/>
        <w:rPr>
          <w:rFonts w:ascii="Palatino Linotype" w:hAnsi="Palatino Linotype"/>
          <w:u w:val="single"/>
        </w:rPr>
      </w:pPr>
    </w:p>
    <w:p w14:paraId="35B676F5" w14:textId="08E9E074" w:rsidR="00D767C8" w:rsidRPr="00287925" w:rsidRDefault="00D767C8" w:rsidP="0075749B">
      <w:pPr>
        <w:spacing w:after="0" w:line="240" w:lineRule="auto"/>
        <w:ind w:firstLine="720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Law Review Articles</w:t>
      </w:r>
      <w:r w:rsidRPr="00287925">
        <w:rPr>
          <w:rFonts w:ascii="Palatino Linotype" w:hAnsi="Palatino Linotype"/>
        </w:rPr>
        <w:t>:</w:t>
      </w:r>
    </w:p>
    <w:p w14:paraId="3B0D7472" w14:textId="77777777" w:rsidR="00D767C8" w:rsidRPr="00287925" w:rsidRDefault="00D767C8" w:rsidP="00140200">
      <w:pPr>
        <w:spacing w:after="0" w:line="240" w:lineRule="auto"/>
        <w:rPr>
          <w:rFonts w:ascii="Palatino Linotype" w:hAnsi="Palatino Linotype"/>
        </w:rPr>
      </w:pPr>
    </w:p>
    <w:p w14:paraId="0A27B1F7" w14:textId="7F31C1B9" w:rsidR="00B33F8D" w:rsidRPr="00B33F8D" w:rsidRDefault="00B33F8D" w:rsidP="00F55D6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i/>
          <w:iCs/>
        </w:rPr>
        <w:t>Finding Administrative Common Law</w:t>
      </w:r>
      <w:r>
        <w:rPr>
          <w:rFonts w:ascii="Palatino Linotype" w:hAnsi="Palatino Linotype"/>
        </w:rPr>
        <w:t>,</w:t>
      </w:r>
      <w:r w:rsidR="00533C6B">
        <w:rPr>
          <w:rFonts w:ascii="Palatino Linotype" w:hAnsi="Palatino Linotype"/>
        </w:rPr>
        <w:t xml:space="preserve"> 82</w:t>
      </w:r>
      <w:r>
        <w:rPr>
          <w:rFonts w:ascii="Palatino Linotype" w:hAnsi="Palatino Linotype"/>
        </w:rPr>
        <w:t xml:space="preserve"> </w:t>
      </w:r>
      <w:r w:rsidR="00974DA5">
        <w:rPr>
          <w:rFonts w:ascii="Palatino Linotype" w:hAnsi="Palatino Linotype"/>
          <w:smallCaps/>
        </w:rPr>
        <w:t xml:space="preserve">Wash. &amp; Lee L. Rev. </w:t>
      </w:r>
      <w:r w:rsidR="00974DA5">
        <w:rPr>
          <w:rFonts w:ascii="Palatino Linotype" w:hAnsi="Palatino Linotype"/>
        </w:rPr>
        <w:t>___ (forthcoming 2026)</w:t>
      </w:r>
    </w:p>
    <w:p w14:paraId="0D928A01" w14:textId="4D888A1F" w:rsidR="00E33013" w:rsidRDefault="001C4987" w:rsidP="00F55D6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hAnsi="Palatino Linotype"/>
        </w:rPr>
      </w:pPr>
      <w:r w:rsidRPr="00F55D6E">
        <w:rPr>
          <w:rFonts w:ascii="Palatino Linotype" w:hAnsi="Palatino Linotype"/>
          <w:i/>
          <w:iCs/>
        </w:rPr>
        <w:t xml:space="preserve">Visions of </w:t>
      </w:r>
      <w:r w:rsidRPr="00F55D6E">
        <w:rPr>
          <w:rFonts w:ascii="Palatino Linotype" w:hAnsi="Palatino Linotype"/>
        </w:rPr>
        <w:t>Vermont Yankee</w:t>
      </w:r>
      <w:r w:rsidR="00493D39" w:rsidRPr="00F55D6E">
        <w:rPr>
          <w:rFonts w:ascii="Palatino Linotype" w:hAnsi="Palatino Linotype"/>
        </w:rPr>
        <w:t xml:space="preserve">, </w:t>
      </w:r>
      <w:hyperlink r:id="rId7" w:history="1">
        <w:r w:rsidR="00493D39" w:rsidRPr="00B43B63">
          <w:rPr>
            <w:rStyle w:val="Hyperlink"/>
            <w:rFonts w:ascii="Palatino Linotype" w:hAnsi="Palatino Linotype"/>
          </w:rPr>
          <w:t xml:space="preserve">77 </w:t>
        </w:r>
        <w:r w:rsidR="00493D39" w:rsidRPr="00B43B63">
          <w:rPr>
            <w:rStyle w:val="Hyperlink"/>
            <w:rFonts w:ascii="Palatino Linotype" w:hAnsi="Palatino Linotype"/>
            <w:smallCaps/>
          </w:rPr>
          <w:t xml:space="preserve">Stan. L. Rev. </w:t>
        </w:r>
        <w:r w:rsidR="001A6A5B" w:rsidRPr="00B43B63">
          <w:rPr>
            <w:rStyle w:val="Hyperlink"/>
            <w:rFonts w:ascii="Palatino Linotype" w:hAnsi="Palatino Linotype"/>
          </w:rPr>
          <w:t>1117</w:t>
        </w:r>
      </w:hyperlink>
      <w:r w:rsidR="00140200" w:rsidRPr="00F55D6E">
        <w:rPr>
          <w:rFonts w:ascii="Palatino Linotype" w:hAnsi="Palatino Linotype"/>
        </w:rPr>
        <w:t xml:space="preserve"> (</w:t>
      </w:r>
      <w:r w:rsidR="00493D39" w:rsidRPr="00F55D6E">
        <w:rPr>
          <w:rFonts w:ascii="Palatino Linotype" w:hAnsi="Palatino Linotype"/>
        </w:rPr>
        <w:t>2025</w:t>
      </w:r>
      <w:r w:rsidR="00140200" w:rsidRPr="00F55D6E">
        <w:rPr>
          <w:rFonts w:ascii="Palatino Linotype" w:hAnsi="Palatino Linotype"/>
        </w:rPr>
        <w:t>)</w:t>
      </w:r>
    </w:p>
    <w:p w14:paraId="2EB5AB37" w14:textId="35634260" w:rsidR="00BF5FA6" w:rsidRPr="00BF5FA6" w:rsidRDefault="002112DD" w:rsidP="00BF5FA6">
      <w:pPr>
        <w:pStyle w:val="ListParagraph"/>
        <w:numPr>
          <w:ilvl w:val="1"/>
          <w:numId w:val="14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“Highly recommended” on Lawrence Solum’s </w:t>
      </w:r>
      <w:hyperlink r:id="rId8" w:history="1">
        <w:r w:rsidRPr="006D75CE">
          <w:rPr>
            <w:rStyle w:val="Hyperlink"/>
            <w:rFonts w:ascii="Palatino Linotype" w:hAnsi="Palatino Linotype"/>
            <w:i/>
            <w:iCs/>
          </w:rPr>
          <w:t>Legal Theory Blog</w:t>
        </w:r>
      </w:hyperlink>
      <w:r w:rsidR="000344DB">
        <w:rPr>
          <w:rFonts w:ascii="Palatino Linotype" w:hAnsi="Palatino Linotype"/>
        </w:rPr>
        <w:t xml:space="preserve"> (Oct. 22, 2024)</w:t>
      </w:r>
      <w:r w:rsidR="006F7EE7">
        <w:rPr>
          <w:rFonts w:ascii="Palatino Linotype" w:hAnsi="Palatino Linotype"/>
        </w:rPr>
        <w:t>.</w:t>
      </w:r>
    </w:p>
    <w:p w14:paraId="5586695F" w14:textId="023D1388" w:rsidR="00E07DEA" w:rsidRPr="00F55D6E" w:rsidRDefault="00E07DEA" w:rsidP="00F55D6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hAnsi="Palatino Linotype"/>
        </w:rPr>
      </w:pPr>
      <w:r w:rsidRPr="00F55D6E">
        <w:rPr>
          <w:rFonts w:ascii="Palatino Linotype" w:hAnsi="Palatino Linotype"/>
          <w:i/>
          <w:iCs/>
        </w:rPr>
        <w:lastRenderedPageBreak/>
        <w:t>The Executive Power of the Federal Courts</w:t>
      </w:r>
      <w:r w:rsidR="00B3743F" w:rsidRPr="00F55D6E">
        <w:rPr>
          <w:rFonts w:ascii="Palatino Linotype" w:hAnsi="Palatino Linotype"/>
        </w:rPr>
        <w:t xml:space="preserve">, </w:t>
      </w:r>
      <w:hyperlink r:id="rId9" w:history="1">
        <w:r w:rsidR="00B3743F" w:rsidRPr="00207E69">
          <w:rPr>
            <w:rStyle w:val="Hyperlink"/>
            <w:rFonts w:ascii="Palatino Linotype" w:hAnsi="Palatino Linotype"/>
          </w:rPr>
          <w:t xml:space="preserve">56 </w:t>
        </w:r>
        <w:r w:rsidR="00B3743F" w:rsidRPr="00207E69">
          <w:rPr>
            <w:rStyle w:val="Hyperlink"/>
            <w:rFonts w:ascii="Palatino Linotype" w:hAnsi="Palatino Linotype"/>
            <w:smallCaps/>
          </w:rPr>
          <w:t>Ariz. St. L.J.</w:t>
        </w:r>
        <w:r w:rsidR="00B3743F" w:rsidRPr="00207E69">
          <w:rPr>
            <w:rStyle w:val="Hyperlink"/>
            <w:rFonts w:ascii="Palatino Linotype" w:hAnsi="Palatino Linotype"/>
          </w:rPr>
          <w:t xml:space="preserve"> </w:t>
        </w:r>
        <w:r w:rsidR="00317139" w:rsidRPr="00207E69">
          <w:rPr>
            <w:rStyle w:val="Hyperlink"/>
            <w:rFonts w:ascii="Palatino Linotype" w:hAnsi="Palatino Linotype"/>
          </w:rPr>
          <w:t>695</w:t>
        </w:r>
      </w:hyperlink>
      <w:r w:rsidR="00B3743F" w:rsidRPr="00F55D6E">
        <w:rPr>
          <w:rFonts w:ascii="Palatino Linotype" w:hAnsi="Palatino Linotype"/>
        </w:rPr>
        <w:t xml:space="preserve"> (2024)</w:t>
      </w:r>
    </w:p>
    <w:p w14:paraId="73C30C3A" w14:textId="1CE22871" w:rsidR="00BF5FA6" w:rsidRPr="00BF5FA6" w:rsidRDefault="001C4987" w:rsidP="00BF5FA6">
      <w:pPr>
        <w:pStyle w:val="ListParagraph"/>
        <w:numPr>
          <w:ilvl w:val="1"/>
          <w:numId w:val="14"/>
        </w:numPr>
        <w:spacing w:after="0" w:line="240" w:lineRule="auto"/>
        <w:rPr>
          <w:rFonts w:ascii="Palatino Linotype" w:hAnsi="Palatino Linotype"/>
          <w:color w:val="000000" w:themeColor="text1"/>
        </w:rPr>
      </w:pPr>
      <w:r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>Reviewed for JOTWELL</w:t>
      </w:r>
      <w:r w:rsidR="00FC52E5"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 xml:space="preserve"> by Mila Sohoni,</w:t>
      </w:r>
      <w:r w:rsidR="00FC52E5" w:rsidRPr="00287925">
        <w:rPr>
          <w:rStyle w:val="apple-converted-space"/>
          <w:rFonts w:ascii="Palatino Linotype" w:hAnsi="Palatino Linotype" w:cs="Gill Sans"/>
          <w:color w:val="000000" w:themeColor="text1"/>
          <w:shd w:val="clear" w:color="auto" w:fill="FFFFFF"/>
        </w:rPr>
        <w:t> </w:t>
      </w:r>
      <w:hyperlink r:id="rId10" w:history="1">
        <w:r w:rsidR="00FC52E5" w:rsidRPr="00287925">
          <w:rPr>
            <w:rStyle w:val="Hyperlink"/>
            <w:rFonts w:ascii="Palatino Linotype" w:hAnsi="Palatino Linotype" w:cs="Gill Sans"/>
            <w:bdr w:val="none" w:sz="0" w:space="0" w:color="auto" w:frame="1"/>
          </w:rPr>
          <w:t>Whose Power is it Anyway?</w:t>
        </w:r>
      </w:hyperlink>
      <w:r w:rsidR="00FC52E5"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 xml:space="preserve"> (Jan</w:t>
      </w:r>
      <w:r w:rsidR="00586D1D"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>.</w:t>
      </w:r>
      <w:r w:rsidR="00FC52E5"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 xml:space="preserve"> 15,</w:t>
      </w:r>
      <w:r w:rsidR="00586D1D"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 xml:space="preserve"> </w:t>
      </w:r>
      <w:r w:rsidR="00FC52E5" w:rsidRPr="00287925">
        <w:rPr>
          <w:rFonts w:ascii="Palatino Linotype" w:hAnsi="Palatino Linotype" w:cs="Gill Sans"/>
          <w:color w:val="000000" w:themeColor="text1"/>
          <w:shd w:val="clear" w:color="auto" w:fill="FFFFFF"/>
        </w:rPr>
        <w:t>2024)</w:t>
      </w:r>
      <w:r w:rsidR="006F7EE7">
        <w:rPr>
          <w:rFonts w:ascii="Palatino Linotype" w:hAnsi="Palatino Linotype" w:cs="Gill Sans"/>
          <w:color w:val="000000" w:themeColor="text1"/>
          <w:shd w:val="clear" w:color="auto" w:fill="FFFFFF"/>
        </w:rPr>
        <w:t>.</w:t>
      </w:r>
    </w:p>
    <w:p w14:paraId="0A03E068" w14:textId="7CA9BCFC" w:rsidR="00140200" w:rsidRPr="00F3569F" w:rsidRDefault="00140200" w:rsidP="00F55D6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hAnsi="Palatino Linotype"/>
        </w:rPr>
      </w:pPr>
      <w:r w:rsidRPr="00F55D6E">
        <w:rPr>
          <w:rFonts w:ascii="Palatino Linotype" w:hAnsi="Palatino Linotype"/>
          <w:i/>
          <w:iCs/>
        </w:rPr>
        <w:t>Interagency Litigation Outside Article III</w:t>
      </w:r>
      <w:r w:rsidRPr="00F55D6E">
        <w:rPr>
          <w:rFonts w:ascii="Palatino Linotype" w:hAnsi="Palatino Linotype"/>
        </w:rPr>
        <w:t xml:space="preserve">, </w:t>
      </w:r>
      <w:hyperlink r:id="rId11" w:history="1">
        <w:r w:rsidRPr="008A65E0">
          <w:rPr>
            <w:rStyle w:val="Hyperlink"/>
            <w:rFonts w:ascii="Palatino Linotype" w:hAnsi="Palatino Linotype"/>
          </w:rPr>
          <w:t xml:space="preserve">55 </w:t>
        </w:r>
        <w:r w:rsidRPr="008A65E0">
          <w:rPr>
            <w:rStyle w:val="Hyperlink"/>
            <w:rFonts w:ascii="Palatino Linotype" w:hAnsi="Palatino Linotype"/>
            <w:smallCaps/>
          </w:rPr>
          <w:t>Conn. L. Rev.</w:t>
        </w:r>
        <w:r w:rsidR="008F326E" w:rsidRPr="008A65E0">
          <w:rPr>
            <w:rStyle w:val="Hyperlink"/>
            <w:rFonts w:ascii="Palatino Linotype" w:hAnsi="Palatino Linotype"/>
            <w:smallCaps/>
          </w:rPr>
          <w:t xml:space="preserve"> 319</w:t>
        </w:r>
      </w:hyperlink>
      <w:r w:rsidRPr="00F55D6E">
        <w:rPr>
          <w:rFonts w:ascii="Palatino Linotype" w:hAnsi="Palatino Linotype"/>
        </w:rPr>
        <w:t xml:space="preserve"> (2023)</w:t>
      </w:r>
    </w:p>
    <w:p w14:paraId="632D769C" w14:textId="7E4247FE" w:rsidR="000168CE" w:rsidRPr="00F3569F" w:rsidRDefault="00140200" w:rsidP="00F55D6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F55D6E">
        <w:rPr>
          <w:rFonts w:ascii="Palatino Linotype" w:eastAsia="Times New Roman" w:hAnsi="Palatino Linotype" w:cs="Aldhabi"/>
          <w:i/>
          <w:iCs/>
          <w:spacing w:val="-1"/>
        </w:rPr>
        <w:t>Textualism</w:t>
      </w:r>
      <w:r w:rsidRPr="00F55D6E">
        <w:rPr>
          <w:rFonts w:ascii="Palatino Linotype" w:eastAsia="Times New Roman" w:hAnsi="Palatino Linotype" w:cs="Aldhabi"/>
          <w:i/>
          <w:iCs/>
          <w:spacing w:val="-2"/>
        </w:rPr>
        <w:t xml:space="preserve"> </w:t>
      </w:r>
      <w:r w:rsidRPr="00F55D6E">
        <w:rPr>
          <w:rFonts w:ascii="Palatino Linotype" w:eastAsia="Times New Roman" w:hAnsi="Palatino Linotype" w:cs="Aldhabi"/>
          <w:i/>
          <w:iCs/>
          <w:spacing w:val="-1"/>
        </w:rPr>
        <w:t>and</w:t>
      </w:r>
      <w:r w:rsidRPr="00F55D6E">
        <w:rPr>
          <w:rFonts w:ascii="Palatino Linotype" w:eastAsia="Times New Roman" w:hAnsi="Palatino Linotype" w:cs="Aldhabi"/>
          <w:i/>
          <w:iCs/>
        </w:rPr>
        <w:t xml:space="preserve"> </w:t>
      </w:r>
      <w:r w:rsidRPr="00F55D6E">
        <w:rPr>
          <w:rFonts w:ascii="Palatino Linotype" w:eastAsia="Times New Roman" w:hAnsi="Palatino Linotype" w:cs="Aldhabi"/>
          <w:i/>
          <w:iCs/>
          <w:spacing w:val="-1"/>
        </w:rPr>
        <w:t>the</w:t>
      </w:r>
      <w:r w:rsidRPr="00F55D6E">
        <w:rPr>
          <w:rFonts w:ascii="Palatino Linotype" w:eastAsia="Times New Roman" w:hAnsi="Palatino Linotype" w:cs="Aldhabi"/>
          <w:i/>
          <w:iCs/>
        </w:rPr>
        <w:t xml:space="preserve"> </w:t>
      </w:r>
      <w:r w:rsidRPr="00F55D6E">
        <w:rPr>
          <w:rFonts w:ascii="Palatino Linotype" w:eastAsia="Times New Roman" w:hAnsi="Palatino Linotype" w:cs="Aldhabi"/>
          <w:i/>
          <w:iCs/>
          <w:spacing w:val="-1"/>
        </w:rPr>
        <w:t>Modern Explanatory Statute</w:t>
      </w:r>
      <w:r w:rsidRPr="00F55D6E">
        <w:rPr>
          <w:rFonts w:ascii="Palatino Linotype" w:eastAsia="Times New Roman" w:hAnsi="Palatino Linotype" w:cs="Aldhabi"/>
          <w:spacing w:val="-1"/>
        </w:rPr>
        <w:t>,</w:t>
      </w:r>
      <w:r w:rsidRPr="00F55D6E">
        <w:rPr>
          <w:rFonts w:ascii="Palatino Linotype" w:eastAsia="Times New Roman" w:hAnsi="Palatino Linotype" w:cs="Aldhabi"/>
        </w:rPr>
        <w:t xml:space="preserve"> </w:t>
      </w:r>
      <w:hyperlink r:id="rId12" w:history="1">
        <w:r w:rsidRPr="004F2F25">
          <w:rPr>
            <w:rStyle w:val="Hyperlink"/>
            <w:rFonts w:ascii="Palatino Linotype" w:eastAsia="Times New Roman" w:hAnsi="Palatino Linotype" w:cs="Aldhabi"/>
            <w:spacing w:val="-1"/>
          </w:rPr>
          <w:t>66</w:t>
        </w:r>
        <w:r w:rsidRPr="004F2F25">
          <w:rPr>
            <w:rStyle w:val="Hyperlink"/>
            <w:rFonts w:ascii="Palatino Linotype" w:eastAsia="Times New Roman" w:hAnsi="Palatino Linotype" w:cs="Aldhabi"/>
          </w:rPr>
          <w:t xml:space="preserve"> </w:t>
        </w:r>
        <w:r w:rsidRPr="004F2F25">
          <w:rPr>
            <w:rStyle w:val="Hyperlink"/>
            <w:rFonts w:ascii="Palatino Linotype" w:eastAsia="Times New Roman" w:hAnsi="Palatino Linotype" w:cs="Aldhabi"/>
            <w:smallCaps/>
          </w:rPr>
          <w:t>St. Louis U. L.J. 197</w:t>
        </w:r>
      </w:hyperlink>
      <w:r w:rsidRPr="00F55D6E">
        <w:rPr>
          <w:rFonts w:ascii="Palatino Linotype" w:eastAsia="Times New Roman" w:hAnsi="Palatino Linotype" w:cs="Aldhabi"/>
          <w:smallCaps/>
        </w:rPr>
        <w:t xml:space="preserve"> (</w:t>
      </w:r>
      <w:r w:rsidRPr="00F55D6E">
        <w:rPr>
          <w:rFonts w:ascii="Palatino Linotype" w:eastAsia="Times New Roman" w:hAnsi="Palatino Linotype" w:cs="Aldhabi"/>
          <w:spacing w:val="-1"/>
        </w:rPr>
        <w:t>2022)</w:t>
      </w:r>
    </w:p>
    <w:p w14:paraId="7427E832" w14:textId="12A10484" w:rsidR="00140200" w:rsidRDefault="00140200" w:rsidP="00F55D6E">
      <w:pPr>
        <w:pStyle w:val="ListParagraph"/>
        <w:numPr>
          <w:ilvl w:val="0"/>
          <w:numId w:val="14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F55D6E">
        <w:rPr>
          <w:rFonts w:ascii="Palatino Linotype" w:eastAsia="Times New Roman" w:hAnsi="Palatino Linotype" w:cs="Aldhabi"/>
          <w:i/>
          <w:iCs/>
          <w:spacing w:val="-1"/>
        </w:rPr>
        <w:t>The</w:t>
      </w:r>
      <w:r w:rsidRPr="00F55D6E">
        <w:rPr>
          <w:rFonts w:ascii="Palatino Linotype" w:eastAsia="Times New Roman" w:hAnsi="Palatino Linotype" w:cs="Aldhabi"/>
          <w:i/>
          <w:iCs/>
        </w:rPr>
        <w:t xml:space="preserve"> </w:t>
      </w:r>
      <w:r w:rsidRPr="00F55D6E">
        <w:rPr>
          <w:rFonts w:ascii="Palatino Linotype" w:eastAsia="Times New Roman" w:hAnsi="Palatino Linotype" w:cs="Aldhabi"/>
          <w:i/>
          <w:iCs/>
          <w:spacing w:val="-1"/>
        </w:rPr>
        <w:t>Mandate Rule</w:t>
      </w:r>
      <w:r w:rsidRPr="00F55D6E">
        <w:rPr>
          <w:rFonts w:ascii="Palatino Linotype" w:eastAsia="Times New Roman" w:hAnsi="Palatino Linotype" w:cs="Aldhabi"/>
          <w:spacing w:val="-1"/>
        </w:rPr>
        <w:t>,</w:t>
      </w:r>
      <w:r w:rsidRPr="00F55D6E">
        <w:rPr>
          <w:rFonts w:ascii="Palatino Linotype" w:eastAsia="Times New Roman" w:hAnsi="Palatino Linotype" w:cs="Aldhabi"/>
        </w:rPr>
        <w:t xml:space="preserve"> </w:t>
      </w:r>
      <w:hyperlink r:id="rId13" w:history="1">
        <w:r w:rsidRPr="00207E69">
          <w:rPr>
            <w:rStyle w:val="Hyperlink"/>
            <w:rFonts w:ascii="Palatino Linotype" w:eastAsia="Times New Roman" w:hAnsi="Palatino Linotype" w:cs="Aldhabi"/>
            <w:spacing w:val="-1"/>
          </w:rPr>
          <w:t>73</w:t>
        </w:r>
        <w:r w:rsidRPr="00207E69">
          <w:rPr>
            <w:rStyle w:val="Hyperlink"/>
            <w:rFonts w:ascii="Palatino Linotype" w:eastAsia="Times New Roman" w:hAnsi="Palatino Linotype" w:cs="Aldhabi"/>
          </w:rPr>
          <w:t xml:space="preserve"> </w:t>
        </w:r>
        <w:r w:rsidRPr="00207E69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S.C. L. Rev.</w:t>
        </w:r>
        <w:r w:rsidRPr="00207E69">
          <w:rPr>
            <w:rStyle w:val="Hyperlink"/>
            <w:rFonts w:ascii="Palatino Linotype" w:eastAsia="Times New Roman" w:hAnsi="Palatino Linotype" w:cs="Aldhabi"/>
            <w:spacing w:val="-1"/>
          </w:rPr>
          <w:t xml:space="preserve"> 263</w:t>
        </w:r>
      </w:hyperlink>
      <w:r w:rsidRPr="00F55D6E">
        <w:rPr>
          <w:rFonts w:ascii="Palatino Linotype" w:eastAsia="Times New Roman" w:hAnsi="Palatino Linotype" w:cs="Aldhabi"/>
          <w:spacing w:val="-1"/>
        </w:rPr>
        <w:t xml:space="preserve"> (2022)</w:t>
      </w:r>
    </w:p>
    <w:p w14:paraId="2C1ECFAC" w14:textId="3D9829B6" w:rsidR="00D767C8" w:rsidRDefault="001E2E4F" w:rsidP="00A0586A">
      <w:pPr>
        <w:pStyle w:val="ListParagraph"/>
        <w:numPr>
          <w:ilvl w:val="1"/>
          <w:numId w:val="14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A0586A">
        <w:rPr>
          <w:rFonts w:ascii="Palatino Linotype" w:eastAsia="Times New Roman" w:hAnsi="Palatino Linotype" w:cs="Aldhabi"/>
          <w:spacing w:val="-1"/>
        </w:rPr>
        <w:t>Featured scholarship</w:t>
      </w:r>
      <w:r w:rsidR="00381FBD">
        <w:rPr>
          <w:rFonts w:ascii="Palatino Linotype" w:eastAsia="Times New Roman" w:hAnsi="Palatino Linotype" w:cs="Aldhabi"/>
          <w:spacing w:val="-1"/>
        </w:rPr>
        <w:t xml:space="preserve"> </w:t>
      </w:r>
      <w:r w:rsidR="003E0DEC">
        <w:rPr>
          <w:rFonts w:ascii="Palatino Linotype" w:eastAsia="Times New Roman" w:hAnsi="Palatino Linotype" w:cs="Aldhabi"/>
          <w:spacing w:val="-1"/>
        </w:rPr>
        <w:t xml:space="preserve">on </w:t>
      </w:r>
      <w:r w:rsidR="00381FBD">
        <w:rPr>
          <w:rFonts w:ascii="Palatino Linotype" w:eastAsia="Times New Roman" w:hAnsi="Palatino Linotype" w:cs="Aldhabi"/>
          <w:spacing w:val="-1"/>
        </w:rPr>
        <w:t>the</w:t>
      </w:r>
      <w:r w:rsidR="004A4764">
        <w:rPr>
          <w:rFonts w:ascii="Palatino Linotype" w:eastAsia="Times New Roman" w:hAnsi="Palatino Linotype" w:cs="Aldhabi"/>
          <w:spacing w:val="-1"/>
        </w:rPr>
        <w:t xml:space="preserve"> </w:t>
      </w:r>
      <w:hyperlink r:id="rId14" w:history="1">
        <w:r w:rsidR="003C181B" w:rsidRPr="003B38EE">
          <w:rPr>
            <w:rStyle w:val="Hyperlink"/>
            <w:rFonts w:ascii="Palatino Linotype" w:eastAsia="Times New Roman" w:hAnsi="Palatino Linotype" w:cs="Aldhabi"/>
            <w:i/>
            <w:iCs/>
            <w:spacing w:val="-1"/>
          </w:rPr>
          <w:t>Fed Circuit Blog</w:t>
        </w:r>
      </w:hyperlink>
      <w:r w:rsidR="003C181B">
        <w:t xml:space="preserve"> </w:t>
      </w:r>
      <w:r w:rsidR="003C181B" w:rsidRPr="003C181B">
        <w:rPr>
          <w:rFonts w:ascii="Palatino Linotype" w:hAnsi="Palatino Linotype"/>
        </w:rPr>
        <w:t xml:space="preserve">at the </w:t>
      </w:r>
      <w:r w:rsidR="004A4764" w:rsidRPr="003C181B">
        <w:rPr>
          <w:rFonts w:ascii="Palatino Linotype" w:eastAsia="Times New Roman" w:hAnsi="Palatino Linotype" w:cs="Aldhabi"/>
          <w:spacing w:val="-1"/>
        </w:rPr>
        <w:t>SMU</w:t>
      </w:r>
      <w:r w:rsidR="004A4764" w:rsidRPr="00F86CAE">
        <w:rPr>
          <w:rFonts w:ascii="Palatino Linotype" w:eastAsia="Times New Roman" w:hAnsi="Palatino Linotype" w:cs="Aldhabi"/>
          <w:spacing w:val="-1"/>
        </w:rPr>
        <w:t xml:space="preserve"> Dedman School of Law</w:t>
      </w:r>
      <w:r w:rsidR="00D870F2">
        <w:rPr>
          <w:rFonts w:ascii="Palatino Linotype" w:eastAsia="Times New Roman" w:hAnsi="Palatino Linotype" w:cs="Aldhabi"/>
          <w:spacing w:val="-1"/>
        </w:rPr>
        <w:t>’s</w:t>
      </w:r>
      <w:r w:rsidR="004A4764" w:rsidRPr="00A0586A">
        <w:rPr>
          <w:rFonts w:ascii="Palatino Linotype" w:eastAsia="Times New Roman" w:hAnsi="Palatino Linotype" w:cs="Aldhabi"/>
          <w:spacing w:val="-1"/>
        </w:rPr>
        <w:t xml:space="preserve"> Tsai Center for Law, Science, and Innovation</w:t>
      </w:r>
      <w:r w:rsidR="00381FBD">
        <w:rPr>
          <w:rFonts w:ascii="Palatino Linotype" w:eastAsia="Times New Roman" w:hAnsi="Palatino Linotype" w:cs="Aldhabi"/>
          <w:spacing w:val="-1"/>
        </w:rPr>
        <w:t xml:space="preserve"> (July 7, 2021)</w:t>
      </w:r>
      <w:r w:rsidR="00D870F2">
        <w:rPr>
          <w:rFonts w:ascii="Palatino Linotype" w:eastAsia="Times New Roman" w:hAnsi="Palatino Linotype" w:cs="Aldhabi"/>
          <w:spacing w:val="-1"/>
        </w:rPr>
        <w:t>.</w:t>
      </w:r>
    </w:p>
    <w:p w14:paraId="3CF5346D" w14:textId="77777777" w:rsidR="00A0586A" w:rsidRPr="00A0586A" w:rsidRDefault="00A0586A" w:rsidP="00A0586A">
      <w:pPr>
        <w:pStyle w:val="ListParagraph"/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085AC387" w14:textId="39598039" w:rsidR="00D767C8" w:rsidRPr="00287925" w:rsidRDefault="00D767C8" w:rsidP="0075749B">
      <w:pPr>
        <w:spacing w:after="0" w:line="240" w:lineRule="auto"/>
        <w:ind w:firstLine="720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  <w:u w:val="single"/>
        </w:rPr>
        <w:t>Essays and Shorter Works</w:t>
      </w:r>
      <w:r w:rsidRPr="00287925">
        <w:rPr>
          <w:rFonts w:ascii="Palatino Linotype" w:eastAsia="Times New Roman" w:hAnsi="Palatino Linotype" w:cs="Aldhabi"/>
          <w:spacing w:val="-1"/>
        </w:rPr>
        <w:t>:</w:t>
      </w:r>
    </w:p>
    <w:p w14:paraId="3648C5C7" w14:textId="77777777" w:rsidR="00D767C8" w:rsidRPr="00287925" w:rsidRDefault="00D767C8" w:rsidP="00140200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610CFE58" w14:textId="3ED0DE6A" w:rsidR="00140200" w:rsidRPr="008A7D3B" w:rsidRDefault="003C7C71" w:rsidP="008A7D3B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Palatino Linotype" w:eastAsia="Times New Roman" w:hAnsi="Palatino Linotype" w:cs="Aldhabi"/>
          <w:spacing w:val="-1"/>
        </w:rPr>
      </w:pPr>
      <w:r w:rsidRPr="008A7D3B">
        <w:rPr>
          <w:rFonts w:ascii="Palatino Linotype" w:eastAsia="Times New Roman" w:hAnsi="Palatino Linotype" w:cs="Aldhabi"/>
          <w:i/>
          <w:iCs/>
          <w:spacing w:val="-1"/>
        </w:rPr>
        <w:t>Navigating</w:t>
      </w:r>
      <w:r w:rsidR="0000418B" w:rsidRPr="008A7D3B">
        <w:rPr>
          <w:rFonts w:ascii="Palatino Linotype" w:eastAsia="Times New Roman" w:hAnsi="Palatino Linotype" w:cs="Aldhabi"/>
          <w:i/>
          <w:iCs/>
          <w:spacing w:val="-1"/>
        </w:rPr>
        <w:t xml:space="preserve"> </w:t>
      </w:r>
      <w:r w:rsidR="008367F8" w:rsidRPr="008A7D3B">
        <w:rPr>
          <w:rFonts w:ascii="Palatino Linotype" w:eastAsia="Times New Roman" w:hAnsi="Palatino Linotype" w:cs="Aldhabi"/>
          <w:i/>
          <w:iCs/>
          <w:spacing w:val="-1"/>
        </w:rPr>
        <w:t xml:space="preserve">the New </w:t>
      </w:r>
      <w:r w:rsidR="0000418B" w:rsidRPr="008A7D3B">
        <w:rPr>
          <w:rFonts w:ascii="Palatino Linotype" w:eastAsia="Times New Roman" w:hAnsi="Palatino Linotype" w:cs="Aldhabi"/>
          <w:spacing w:val="-1"/>
        </w:rPr>
        <w:t>Loper Bright</w:t>
      </w:r>
      <w:r w:rsidR="008367F8" w:rsidRPr="008A7D3B">
        <w:rPr>
          <w:rFonts w:ascii="Palatino Linotype" w:eastAsia="Times New Roman" w:hAnsi="Palatino Linotype" w:cs="Aldhabi"/>
          <w:spacing w:val="-1"/>
        </w:rPr>
        <w:t xml:space="preserve"> </w:t>
      </w:r>
      <w:r w:rsidR="008367F8" w:rsidRPr="008A7D3B">
        <w:rPr>
          <w:rFonts w:ascii="Palatino Linotype" w:eastAsia="Times New Roman" w:hAnsi="Palatino Linotype" w:cs="Aldhabi"/>
          <w:i/>
          <w:iCs/>
          <w:spacing w:val="-1"/>
        </w:rPr>
        <w:t>Regime</w:t>
      </w:r>
      <w:r w:rsidR="00C73F87" w:rsidRPr="008A7D3B">
        <w:rPr>
          <w:rFonts w:ascii="Palatino Linotype" w:eastAsia="Times New Roman" w:hAnsi="Palatino Linotype" w:cs="Aldhabi"/>
          <w:spacing w:val="-1"/>
        </w:rPr>
        <w:t xml:space="preserve">, </w:t>
      </w:r>
      <w:hyperlink r:id="rId15" w:history="1">
        <w:r w:rsidR="002A4208" w:rsidRPr="002304FD">
          <w:rPr>
            <w:rStyle w:val="Hyperlink"/>
            <w:rFonts w:ascii="Palatino Linotype" w:eastAsia="Times New Roman" w:hAnsi="Palatino Linotype" w:cs="Aldhabi"/>
            <w:spacing w:val="-1"/>
          </w:rPr>
          <w:t>3</w:t>
        </w:r>
        <w:r w:rsidR="009B7224" w:rsidRPr="002304FD">
          <w:rPr>
            <w:rStyle w:val="Hyperlink"/>
            <w:rFonts w:ascii="Palatino Linotype" w:eastAsia="Times New Roman" w:hAnsi="Palatino Linotype" w:cs="Aldhabi"/>
            <w:spacing w:val="-1"/>
          </w:rPr>
          <w:t>4</w:t>
        </w:r>
        <w:r w:rsidR="002A4208" w:rsidRPr="002304FD">
          <w:rPr>
            <w:rStyle w:val="Hyperlink"/>
            <w:rFonts w:ascii="Palatino Linotype" w:eastAsia="Times New Roman" w:hAnsi="Palatino Linotype" w:cs="Aldhabi"/>
            <w:spacing w:val="-1"/>
          </w:rPr>
          <w:t xml:space="preserve"> </w:t>
        </w:r>
        <w:r w:rsidR="002A4208" w:rsidRPr="002304FD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Widener Comm</w:t>
        </w:r>
        <w:r w:rsidR="00D52311" w:rsidRPr="002304FD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onwealth</w:t>
        </w:r>
        <w:r w:rsidR="002A4208" w:rsidRPr="002304FD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 xml:space="preserve"> L. Rev. </w:t>
        </w:r>
        <w:r w:rsidR="008047DE" w:rsidRPr="002304FD">
          <w:rPr>
            <w:rStyle w:val="Hyperlink"/>
            <w:rFonts w:ascii="Palatino Linotype" w:eastAsia="Times New Roman" w:hAnsi="Palatino Linotype" w:cs="Aldhabi"/>
            <w:spacing w:val="-1"/>
          </w:rPr>
          <w:t>41</w:t>
        </w:r>
      </w:hyperlink>
      <w:r w:rsidR="002A4208" w:rsidRPr="008A7D3B">
        <w:rPr>
          <w:rFonts w:ascii="Palatino Linotype" w:eastAsia="Times New Roman" w:hAnsi="Palatino Linotype" w:cs="Aldhabi"/>
          <w:spacing w:val="-1"/>
        </w:rPr>
        <w:t xml:space="preserve"> (2024)</w:t>
      </w:r>
      <w:r w:rsidR="00D767C8" w:rsidRPr="008A7D3B">
        <w:rPr>
          <w:rFonts w:ascii="Palatino Linotype" w:eastAsia="Times New Roman" w:hAnsi="Palatino Linotype" w:cs="Aldhabi"/>
          <w:spacing w:val="-1"/>
        </w:rPr>
        <w:t xml:space="preserve"> (invited symposium</w:t>
      </w:r>
      <w:r w:rsidR="00DF1554" w:rsidRPr="008A7D3B">
        <w:rPr>
          <w:rFonts w:ascii="Palatino Linotype" w:eastAsia="Times New Roman" w:hAnsi="Palatino Linotype" w:cs="Aldhabi"/>
          <w:spacing w:val="-1"/>
        </w:rPr>
        <w:t xml:space="preserve"> on Judging </w:t>
      </w:r>
      <w:r w:rsidR="00923DE6" w:rsidRPr="008A7D3B">
        <w:rPr>
          <w:rFonts w:ascii="Palatino Linotype" w:eastAsia="Times New Roman" w:hAnsi="Palatino Linotype" w:cs="Aldhabi"/>
          <w:spacing w:val="-1"/>
        </w:rPr>
        <w:t>and Administrative Law</w:t>
      </w:r>
      <w:r w:rsidR="00D767C8" w:rsidRPr="008A7D3B">
        <w:rPr>
          <w:rFonts w:ascii="Palatino Linotype" w:eastAsia="Times New Roman" w:hAnsi="Palatino Linotype" w:cs="Aldhabi"/>
          <w:spacing w:val="-1"/>
        </w:rPr>
        <w:t>)</w:t>
      </w:r>
    </w:p>
    <w:p w14:paraId="69555F32" w14:textId="4B353EA8" w:rsidR="00140200" w:rsidRPr="008A7D3B" w:rsidRDefault="00140200" w:rsidP="008A7D3B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Palatino Linotype" w:eastAsia="Times New Roman" w:hAnsi="Palatino Linotype" w:cs="Aldhabi"/>
          <w:spacing w:val="-1"/>
        </w:rPr>
      </w:pPr>
      <w:r w:rsidRPr="008A7D3B">
        <w:rPr>
          <w:rFonts w:ascii="Palatino Linotype" w:eastAsia="Times New Roman" w:hAnsi="Palatino Linotype" w:cs="Aldhabi"/>
          <w:i/>
          <w:iCs/>
          <w:spacing w:val="-1"/>
        </w:rPr>
        <w:t>The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So-Called Series-Qualifier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Canon</w:t>
      </w:r>
      <w:r w:rsidRPr="008A7D3B">
        <w:rPr>
          <w:rFonts w:ascii="Palatino Linotype" w:eastAsia="Times New Roman" w:hAnsi="Palatino Linotype" w:cs="Aldhabi"/>
          <w:spacing w:val="-1"/>
        </w:rPr>
        <w:t xml:space="preserve">, </w:t>
      </w:r>
      <w:hyperlink r:id="rId16" w:history="1">
        <w:r w:rsidRPr="00485C09">
          <w:rPr>
            <w:rStyle w:val="Hyperlink"/>
            <w:rFonts w:ascii="Palatino Linotype" w:eastAsia="Times New Roman" w:hAnsi="Palatino Linotype" w:cs="Aldhabi"/>
            <w:spacing w:val="-1"/>
          </w:rPr>
          <w:t>116</w:t>
        </w:r>
        <w:r w:rsidRPr="00485C09">
          <w:rPr>
            <w:rStyle w:val="Hyperlink"/>
            <w:rFonts w:ascii="Palatino Linotype" w:eastAsia="Times New Roman" w:hAnsi="Palatino Linotype" w:cs="Aldhabi"/>
          </w:rPr>
          <w:t xml:space="preserve"> </w:t>
        </w:r>
        <w:r w:rsidRPr="00485C09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 xml:space="preserve">Nw. U. L. Rev. Online </w:t>
        </w:r>
        <w:r w:rsidRPr="00485C09">
          <w:rPr>
            <w:rStyle w:val="Hyperlink"/>
            <w:rFonts w:ascii="Palatino Linotype" w:eastAsia="Times New Roman" w:hAnsi="Palatino Linotype" w:cs="Aldhabi"/>
            <w:spacing w:val="-1"/>
          </w:rPr>
          <w:t>198</w:t>
        </w:r>
      </w:hyperlink>
      <w:r w:rsidRPr="008A7D3B">
        <w:rPr>
          <w:rFonts w:ascii="Palatino Linotype" w:eastAsia="Times New Roman" w:hAnsi="Palatino Linotype" w:cs="Aldhabi"/>
          <w:spacing w:val="-1"/>
        </w:rPr>
        <w:t xml:space="preserve"> (2021)</w:t>
      </w:r>
    </w:p>
    <w:p w14:paraId="140D1722" w14:textId="111AFD2F" w:rsidR="00140200" w:rsidRPr="008A7D3B" w:rsidRDefault="00140200" w:rsidP="00E3065A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Palatino Linotype" w:eastAsia="Times New Roman" w:hAnsi="Palatino Linotype" w:cs="Aldhabi"/>
          <w:spacing w:val="-1"/>
        </w:rPr>
      </w:pPr>
      <w:r w:rsidRPr="008A7D3B">
        <w:rPr>
          <w:rFonts w:ascii="Palatino Linotype" w:eastAsia="Times New Roman" w:hAnsi="Palatino Linotype" w:cs="Aldhabi"/>
          <w:i/>
          <w:iCs/>
        </w:rPr>
        <w:t xml:space="preserve">A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 xml:space="preserve">Partnership </w:t>
      </w:r>
      <w:r w:rsidRPr="008A7D3B">
        <w:rPr>
          <w:rFonts w:ascii="Palatino Linotype" w:eastAsia="Times New Roman" w:hAnsi="Palatino Linotype" w:cs="Aldhabi"/>
          <w:i/>
          <w:iCs/>
        </w:rPr>
        <w:t>for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 xml:space="preserve"> the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Future:</w:t>
      </w:r>
      <w:r w:rsidRPr="008A7D3B">
        <w:rPr>
          <w:rFonts w:ascii="Palatino Linotype" w:eastAsia="Times New Roman" w:hAnsi="Palatino Linotype" w:cs="Aldhabi"/>
          <w:i/>
          <w:iCs/>
          <w:spacing w:val="52"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Undergraduate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Research’s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Mutual Benefits</w:t>
      </w:r>
      <w:r w:rsidRPr="008A7D3B">
        <w:rPr>
          <w:rFonts w:ascii="Palatino Linotype" w:eastAsia="Times New Roman" w:hAnsi="Palatino Linotype" w:cs="Aldhabi"/>
          <w:i/>
          <w:iCs/>
          <w:spacing w:val="-2"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for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Students and</w:t>
      </w:r>
      <w:r w:rsidRPr="008A7D3B">
        <w:rPr>
          <w:rFonts w:ascii="Palatino Linotype" w:eastAsia="Times New Roman" w:hAnsi="Palatino Linotype" w:cs="Aldhabi"/>
          <w:i/>
          <w:iCs/>
        </w:rPr>
        <w:t xml:space="preserve"> </w:t>
      </w:r>
      <w:r w:rsidRPr="008A7D3B">
        <w:rPr>
          <w:rFonts w:ascii="Palatino Linotype" w:eastAsia="Times New Roman" w:hAnsi="Palatino Linotype" w:cs="Aldhabi"/>
          <w:i/>
          <w:iCs/>
          <w:spacing w:val="-1"/>
        </w:rPr>
        <w:t>Administrators</w:t>
      </w:r>
      <w:r w:rsidRPr="008A7D3B">
        <w:rPr>
          <w:rFonts w:ascii="Palatino Linotype" w:eastAsia="Times New Roman" w:hAnsi="Palatino Linotype" w:cs="Aldhabi"/>
          <w:spacing w:val="-1"/>
        </w:rPr>
        <w:t>,</w:t>
      </w:r>
      <w:r w:rsidR="009652B9">
        <w:rPr>
          <w:rFonts w:ascii="Palatino Linotype" w:eastAsia="Times New Roman" w:hAnsi="Palatino Linotype" w:cs="Aldhabi"/>
          <w:spacing w:val="-1"/>
        </w:rPr>
        <w:t xml:space="preserve"> </w:t>
      </w:r>
      <w:hyperlink r:id="rId17" w:history="1">
        <w:r w:rsidR="009652B9" w:rsidRPr="00752774">
          <w:rPr>
            <w:rStyle w:val="Hyperlink"/>
            <w:rFonts w:ascii="Palatino Linotype" w:eastAsia="Times New Roman" w:hAnsi="Palatino Linotype" w:cs="Aldhabi"/>
            <w:spacing w:val="-1"/>
          </w:rPr>
          <w:t>3</w:t>
        </w:r>
        <w:r w:rsidR="00E3065A" w:rsidRPr="00752774">
          <w:rPr>
            <w:rStyle w:val="Hyperlink"/>
            <w:rFonts w:ascii="Palatino Linotype" w:eastAsia="Times New Roman" w:hAnsi="Palatino Linotype" w:cs="Aldhabi"/>
            <w:spacing w:val="-1"/>
          </w:rPr>
          <w:t xml:space="preserve">3 </w:t>
        </w:r>
        <w:r w:rsidR="00E3065A" w:rsidRPr="00752774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CUR</w:t>
        </w:r>
        <w:r w:rsidRPr="00752774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 xml:space="preserve"> Q. Online</w:t>
        </w:r>
      </w:hyperlink>
      <w:r w:rsidRPr="008A7D3B">
        <w:rPr>
          <w:rFonts w:ascii="Palatino Linotype" w:eastAsia="Times New Roman" w:hAnsi="Palatino Linotype" w:cs="Aldhabi"/>
          <w:smallCaps/>
          <w:spacing w:val="-1"/>
        </w:rPr>
        <w:t xml:space="preserve"> </w:t>
      </w:r>
      <w:r w:rsidRPr="008A7D3B">
        <w:rPr>
          <w:rFonts w:ascii="Palatino Linotype" w:eastAsia="Times New Roman" w:hAnsi="Palatino Linotype" w:cs="Aldhabi"/>
          <w:spacing w:val="-1"/>
        </w:rPr>
        <w:t>(Spring 2013)</w:t>
      </w:r>
    </w:p>
    <w:p w14:paraId="60777119" w14:textId="77777777" w:rsidR="000E60C7" w:rsidRDefault="000E60C7" w:rsidP="00140200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22DC5652" w14:textId="2F01AEB1" w:rsidR="000E60C7" w:rsidRDefault="000E60C7" w:rsidP="00140200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ab/>
      </w:r>
      <w:r>
        <w:rPr>
          <w:rFonts w:ascii="Palatino Linotype" w:eastAsia="Times New Roman" w:hAnsi="Palatino Linotype" w:cs="Aldhabi"/>
          <w:spacing w:val="-1"/>
          <w:u w:val="single"/>
        </w:rPr>
        <w:t>Public</w:t>
      </w:r>
      <w:r w:rsidR="00BC5541">
        <w:rPr>
          <w:rFonts w:ascii="Palatino Linotype" w:eastAsia="Times New Roman" w:hAnsi="Palatino Linotype" w:cs="Aldhabi"/>
          <w:spacing w:val="-1"/>
          <w:u w:val="single"/>
        </w:rPr>
        <w:t>-Facing</w:t>
      </w:r>
      <w:r w:rsidR="00DC4FC4">
        <w:rPr>
          <w:rFonts w:ascii="Palatino Linotype" w:eastAsia="Times New Roman" w:hAnsi="Palatino Linotype" w:cs="Aldhabi"/>
          <w:spacing w:val="-1"/>
          <w:u w:val="single"/>
        </w:rPr>
        <w:t xml:space="preserve"> </w:t>
      </w:r>
      <w:r w:rsidR="00066F52">
        <w:rPr>
          <w:rFonts w:ascii="Palatino Linotype" w:eastAsia="Times New Roman" w:hAnsi="Palatino Linotype" w:cs="Aldhabi"/>
          <w:spacing w:val="-1"/>
          <w:u w:val="single"/>
        </w:rPr>
        <w:t>W</w:t>
      </w:r>
      <w:r w:rsidR="005D50CC">
        <w:rPr>
          <w:rFonts w:ascii="Palatino Linotype" w:eastAsia="Times New Roman" w:hAnsi="Palatino Linotype" w:cs="Aldhabi"/>
          <w:spacing w:val="-1"/>
          <w:u w:val="single"/>
        </w:rPr>
        <w:t>riting</w:t>
      </w:r>
      <w:r w:rsidR="00DC4FC4">
        <w:rPr>
          <w:rFonts w:ascii="Palatino Linotype" w:eastAsia="Times New Roman" w:hAnsi="Palatino Linotype" w:cs="Aldhabi"/>
          <w:spacing w:val="-1"/>
        </w:rPr>
        <w:t>:</w:t>
      </w:r>
    </w:p>
    <w:p w14:paraId="712996CE" w14:textId="77777777" w:rsidR="00DC4FC4" w:rsidRPr="001F31B7" w:rsidRDefault="00DC4FC4" w:rsidP="00140200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037DDB49" w14:textId="22A3F638" w:rsidR="00DB48C5" w:rsidRPr="00F84458" w:rsidRDefault="003E5E6F" w:rsidP="00F84458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i/>
          <w:iCs/>
          <w:spacing w:val="-1"/>
        </w:rPr>
        <w:t>A Tale of Two Agency Adjudications</w:t>
      </w:r>
      <w:r w:rsidR="007716E4">
        <w:rPr>
          <w:rFonts w:ascii="Palatino Linotype" w:eastAsia="Times New Roman" w:hAnsi="Palatino Linotype" w:cs="Aldhabi"/>
          <w:spacing w:val="-1"/>
        </w:rPr>
        <w:t>, 5</w:t>
      </w:r>
      <w:r w:rsidR="00F84458">
        <w:rPr>
          <w:rFonts w:ascii="Palatino Linotype" w:eastAsia="Times New Roman" w:hAnsi="Palatino Linotype" w:cs="Aldhabi"/>
          <w:spacing w:val="-1"/>
        </w:rPr>
        <w:t>1</w:t>
      </w:r>
      <w:r w:rsidR="007716E4">
        <w:rPr>
          <w:rFonts w:ascii="Palatino Linotype" w:eastAsia="Times New Roman" w:hAnsi="Palatino Linotype" w:cs="Aldhabi"/>
          <w:spacing w:val="-1"/>
        </w:rPr>
        <w:t xml:space="preserve"> </w:t>
      </w:r>
      <w:r w:rsidR="007716E4" w:rsidRPr="00060D9D">
        <w:rPr>
          <w:rFonts w:ascii="Palatino Linotype" w:eastAsia="Times New Roman" w:hAnsi="Palatino Linotype" w:cs="Aldhabi"/>
          <w:smallCaps/>
          <w:spacing w:val="-1"/>
        </w:rPr>
        <w:t>Admin. &amp; Reg. Law News</w:t>
      </w:r>
      <w:r w:rsidR="007716E4">
        <w:rPr>
          <w:rFonts w:ascii="Palatino Linotype" w:eastAsia="Times New Roman" w:hAnsi="Palatino Linotype" w:cs="Aldhabi"/>
          <w:smallCaps/>
          <w:spacing w:val="-1"/>
        </w:rPr>
        <w:t>,</w:t>
      </w:r>
      <w:r w:rsidR="00F84458">
        <w:rPr>
          <w:rFonts w:ascii="Palatino Linotype" w:eastAsia="Times New Roman" w:hAnsi="Palatino Linotype" w:cs="Aldhabi"/>
          <w:smallCaps/>
          <w:spacing w:val="-1"/>
        </w:rPr>
        <w:t xml:space="preserve"> </w:t>
      </w:r>
      <w:r w:rsidR="007716E4">
        <w:rPr>
          <w:rFonts w:ascii="Palatino Linotype" w:eastAsia="Times New Roman" w:hAnsi="Palatino Linotype" w:cs="Aldhabi"/>
          <w:spacing w:val="-1"/>
        </w:rPr>
        <w:t xml:space="preserve">Issue </w:t>
      </w:r>
      <w:r w:rsidR="00F84458">
        <w:rPr>
          <w:rFonts w:ascii="Palatino Linotype" w:eastAsia="Times New Roman" w:hAnsi="Palatino Linotype" w:cs="Aldhabi"/>
          <w:spacing w:val="-1"/>
        </w:rPr>
        <w:t>1</w:t>
      </w:r>
      <w:r w:rsidR="007716E4">
        <w:rPr>
          <w:rFonts w:ascii="Palatino Linotype" w:eastAsia="Times New Roman" w:hAnsi="Palatino Linotype" w:cs="Aldhabi"/>
          <w:spacing w:val="-1"/>
        </w:rPr>
        <w:t xml:space="preserve"> (forthcoming</w:t>
      </w:r>
      <w:r w:rsidR="00F84458">
        <w:rPr>
          <w:rFonts w:ascii="Palatino Linotype" w:eastAsia="Times New Roman" w:hAnsi="Palatino Linotype" w:cs="Aldhabi"/>
          <w:spacing w:val="-1"/>
        </w:rPr>
        <w:t xml:space="preserve"> Fall</w:t>
      </w:r>
      <w:r w:rsidR="007716E4">
        <w:rPr>
          <w:rFonts w:ascii="Palatino Linotype" w:eastAsia="Times New Roman" w:hAnsi="Palatino Linotype" w:cs="Aldhabi"/>
          <w:spacing w:val="-1"/>
        </w:rPr>
        <w:t xml:space="preserve"> 2025) (recurring column)</w:t>
      </w:r>
    </w:p>
    <w:p w14:paraId="504D29F6" w14:textId="55FBCBC7" w:rsidR="00F30EAE" w:rsidRDefault="00AE2471" w:rsidP="00F30EAE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832A37">
        <w:rPr>
          <w:rFonts w:ascii="Palatino Linotype" w:eastAsia="Times New Roman" w:hAnsi="Palatino Linotype" w:cs="Aldhabi"/>
          <w:i/>
          <w:iCs/>
          <w:spacing w:val="-1"/>
        </w:rPr>
        <w:t>Third Circuit Rejects Drug Price Negotiation Challenge</w:t>
      </w:r>
      <w:r>
        <w:rPr>
          <w:rFonts w:ascii="Palatino Linotype" w:eastAsia="Times New Roman" w:hAnsi="Palatino Linotype" w:cs="Aldhabi"/>
          <w:spacing w:val="-1"/>
        </w:rPr>
        <w:t>,</w:t>
      </w:r>
      <w:r w:rsidR="00311923">
        <w:rPr>
          <w:rFonts w:ascii="Palatino Linotype" w:eastAsia="Times New Roman" w:hAnsi="Palatino Linotype" w:cs="Aldhabi"/>
          <w:spacing w:val="-1"/>
        </w:rPr>
        <w:t xml:space="preserve"> 50</w:t>
      </w:r>
      <w:r w:rsidR="00ED1063">
        <w:rPr>
          <w:rFonts w:ascii="Palatino Linotype" w:eastAsia="Times New Roman" w:hAnsi="Palatino Linotype" w:cs="Aldhabi"/>
          <w:spacing w:val="-1"/>
        </w:rPr>
        <w:t xml:space="preserve"> </w:t>
      </w:r>
      <w:r w:rsidRPr="00060D9D">
        <w:rPr>
          <w:rFonts w:ascii="Palatino Linotype" w:eastAsia="Times New Roman" w:hAnsi="Palatino Linotype" w:cs="Aldhabi"/>
          <w:smallCaps/>
          <w:spacing w:val="-1"/>
        </w:rPr>
        <w:t>Admin. &amp; Reg. Law News</w:t>
      </w:r>
      <w:r w:rsidR="00311923">
        <w:rPr>
          <w:rFonts w:ascii="Palatino Linotype" w:eastAsia="Times New Roman" w:hAnsi="Palatino Linotype" w:cs="Aldhabi"/>
          <w:smallCaps/>
          <w:spacing w:val="-1"/>
        </w:rPr>
        <w:t xml:space="preserve">, </w:t>
      </w:r>
      <w:r w:rsidR="00311923">
        <w:rPr>
          <w:rFonts w:ascii="Palatino Linotype" w:eastAsia="Times New Roman" w:hAnsi="Palatino Linotype" w:cs="Aldhabi"/>
          <w:spacing w:val="-1"/>
        </w:rPr>
        <w:t xml:space="preserve">Issue </w:t>
      </w:r>
      <w:r w:rsidR="007C6F40">
        <w:rPr>
          <w:rFonts w:ascii="Palatino Linotype" w:eastAsia="Times New Roman" w:hAnsi="Palatino Linotype" w:cs="Aldhabi"/>
          <w:spacing w:val="-1"/>
        </w:rPr>
        <w:t>4</w:t>
      </w:r>
      <w:r>
        <w:rPr>
          <w:rFonts w:ascii="Palatino Linotype" w:eastAsia="Times New Roman" w:hAnsi="Palatino Linotype" w:cs="Aldhabi"/>
          <w:spacing w:val="-1"/>
        </w:rPr>
        <w:t xml:space="preserve"> (</w:t>
      </w:r>
      <w:r w:rsidR="007716E4">
        <w:rPr>
          <w:rFonts w:ascii="Palatino Linotype" w:eastAsia="Times New Roman" w:hAnsi="Palatino Linotype" w:cs="Aldhabi"/>
          <w:spacing w:val="-1"/>
        </w:rPr>
        <w:t xml:space="preserve">forthcoming </w:t>
      </w:r>
      <w:r>
        <w:rPr>
          <w:rFonts w:ascii="Palatino Linotype" w:eastAsia="Times New Roman" w:hAnsi="Palatino Linotype" w:cs="Aldhabi"/>
          <w:spacing w:val="-1"/>
        </w:rPr>
        <w:t>Summer 2025)</w:t>
      </w:r>
      <w:r w:rsidR="00BF5FA6">
        <w:rPr>
          <w:rFonts w:ascii="Palatino Linotype" w:eastAsia="Times New Roman" w:hAnsi="Palatino Linotype" w:cs="Aldhabi"/>
          <w:spacing w:val="-1"/>
        </w:rPr>
        <w:t xml:space="preserve"> (recurring column)</w:t>
      </w:r>
    </w:p>
    <w:p w14:paraId="4A620CC7" w14:textId="37C562BE" w:rsidR="009D25FB" w:rsidRPr="00F30EAE" w:rsidRDefault="009D25FB" w:rsidP="00F30EAE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F30EAE">
        <w:rPr>
          <w:rFonts w:ascii="Palatino Linotype" w:eastAsia="Times New Roman" w:hAnsi="Palatino Linotype" w:cs="Aldhabi"/>
          <w:i/>
          <w:iCs/>
          <w:spacing w:val="-1"/>
        </w:rPr>
        <w:t xml:space="preserve">First Circuit Sides with States </w:t>
      </w:r>
      <w:r w:rsidR="00130E61" w:rsidRPr="00F30EAE">
        <w:rPr>
          <w:rFonts w:ascii="Palatino Linotype" w:eastAsia="Times New Roman" w:hAnsi="Palatino Linotype" w:cs="Aldhabi"/>
          <w:i/>
          <w:iCs/>
          <w:spacing w:val="-1"/>
        </w:rPr>
        <w:t>on</w:t>
      </w:r>
      <w:r w:rsidRPr="00F30EAE">
        <w:rPr>
          <w:rFonts w:ascii="Palatino Linotype" w:eastAsia="Times New Roman" w:hAnsi="Palatino Linotype" w:cs="Aldhabi"/>
          <w:i/>
          <w:iCs/>
          <w:spacing w:val="-1"/>
        </w:rPr>
        <w:t xml:space="preserve"> Education Gran</w:t>
      </w:r>
      <w:r w:rsidR="00130E61" w:rsidRPr="00F30EAE">
        <w:rPr>
          <w:rFonts w:ascii="Palatino Linotype" w:eastAsia="Times New Roman" w:hAnsi="Palatino Linotype" w:cs="Aldhabi"/>
          <w:i/>
          <w:iCs/>
          <w:spacing w:val="-1"/>
        </w:rPr>
        <w:t>ts</w:t>
      </w:r>
      <w:r w:rsidRPr="00F30EAE">
        <w:rPr>
          <w:rFonts w:ascii="Palatino Linotype" w:eastAsia="Times New Roman" w:hAnsi="Palatino Linotype" w:cs="Aldhabi"/>
          <w:spacing w:val="-1"/>
        </w:rPr>
        <w:t xml:space="preserve">, </w:t>
      </w:r>
      <w:r w:rsidR="00ED1063" w:rsidRPr="00F30EAE">
        <w:rPr>
          <w:rFonts w:ascii="Palatino Linotype" w:eastAsia="Times New Roman" w:hAnsi="Palatino Linotype" w:cs="Aldhabi"/>
          <w:spacing w:val="-1"/>
        </w:rPr>
        <w:t xml:space="preserve">50 </w:t>
      </w:r>
      <w:r w:rsidRPr="00F30EAE">
        <w:rPr>
          <w:rFonts w:ascii="Palatino Linotype" w:eastAsia="Times New Roman" w:hAnsi="Palatino Linotype" w:cs="Aldhabi"/>
          <w:smallCaps/>
          <w:spacing w:val="-1"/>
        </w:rPr>
        <w:t>Admin. &amp; Reg. Law News</w:t>
      </w:r>
      <w:r w:rsidR="007C6F40" w:rsidRPr="00F30EAE">
        <w:rPr>
          <w:rFonts w:ascii="Palatino Linotype" w:eastAsia="Times New Roman" w:hAnsi="Palatino Linotype" w:cs="Aldhabi"/>
          <w:spacing w:val="-1"/>
        </w:rPr>
        <w:t>, Issue 3</w:t>
      </w:r>
      <w:r w:rsidRPr="00F30EAE">
        <w:rPr>
          <w:rFonts w:ascii="Palatino Linotype" w:eastAsia="Times New Roman" w:hAnsi="Palatino Linotype" w:cs="Aldhabi"/>
          <w:spacing w:val="-1"/>
        </w:rPr>
        <w:t xml:space="preserve"> (Spring 2025)</w:t>
      </w:r>
      <w:r w:rsidR="00BF5FA6" w:rsidRPr="00F30EAE">
        <w:rPr>
          <w:rFonts w:ascii="Palatino Linotype" w:eastAsia="Times New Roman" w:hAnsi="Palatino Linotype" w:cs="Aldhabi"/>
          <w:spacing w:val="-1"/>
        </w:rPr>
        <w:t xml:space="preserve"> (recurring column)</w:t>
      </w:r>
    </w:p>
    <w:p w14:paraId="04DF88AC" w14:textId="29DB04CF" w:rsidR="00A52158" w:rsidRDefault="00A26F9E" w:rsidP="00300A8E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E06855">
        <w:rPr>
          <w:rFonts w:ascii="Palatino Linotype" w:eastAsia="Times New Roman" w:hAnsi="Palatino Linotype" w:cs="Aldhabi"/>
          <w:i/>
          <w:iCs/>
          <w:spacing w:val="-1"/>
        </w:rPr>
        <w:t xml:space="preserve">The Redressability </w:t>
      </w:r>
      <w:r w:rsidR="00A41149" w:rsidRPr="00E06855">
        <w:rPr>
          <w:rFonts w:ascii="Palatino Linotype" w:eastAsia="Times New Roman" w:hAnsi="Palatino Linotype" w:cs="Aldhabi"/>
          <w:i/>
          <w:iCs/>
          <w:spacing w:val="-1"/>
        </w:rPr>
        <w:t xml:space="preserve">Problem in </w:t>
      </w:r>
      <w:r w:rsidR="00A41149" w:rsidRPr="00E06855">
        <w:rPr>
          <w:rFonts w:ascii="Palatino Linotype" w:eastAsia="Times New Roman" w:hAnsi="Palatino Linotype" w:cs="Aldhabi"/>
          <w:spacing w:val="-1"/>
        </w:rPr>
        <w:t>FCC v. Consumers’ Research</w:t>
      </w:r>
      <w:r w:rsidR="00A41149">
        <w:rPr>
          <w:rFonts w:ascii="Palatino Linotype" w:eastAsia="Times New Roman" w:hAnsi="Palatino Linotype" w:cs="Aldhabi"/>
          <w:spacing w:val="-1"/>
        </w:rPr>
        <w:t xml:space="preserve">, </w:t>
      </w:r>
      <w:r w:rsidR="00A41149">
        <w:rPr>
          <w:rFonts w:ascii="Palatino Linotype" w:eastAsia="Times New Roman" w:hAnsi="Palatino Linotype" w:cs="Aldhabi"/>
          <w:smallCaps/>
          <w:spacing w:val="-1"/>
        </w:rPr>
        <w:t xml:space="preserve">Yale J. </w:t>
      </w:r>
      <w:r w:rsidR="00D3214C">
        <w:rPr>
          <w:rFonts w:ascii="Palatino Linotype" w:eastAsia="Times New Roman" w:hAnsi="Palatino Linotype" w:cs="Aldhabi"/>
          <w:smallCaps/>
          <w:spacing w:val="-1"/>
        </w:rPr>
        <w:t xml:space="preserve">Reg. </w:t>
      </w:r>
      <w:hyperlink r:id="rId18" w:history="1">
        <w:r w:rsidR="00D3214C" w:rsidRPr="009E135C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Notice &amp; Com</w:t>
        </w:r>
        <w:r w:rsidR="009E135C" w:rsidRPr="009E135C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ment</w:t>
        </w:r>
        <w:r w:rsidR="00D3214C" w:rsidRPr="009E135C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 xml:space="preserve"> Blog</w:t>
        </w:r>
      </w:hyperlink>
      <w:r w:rsidR="00D3214C">
        <w:rPr>
          <w:rFonts w:ascii="Palatino Linotype" w:eastAsia="Times New Roman" w:hAnsi="Palatino Linotype" w:cs="Aldhabi"/>
          <w:i/>
          <w:iCs/>
          <w:smallCaps/>
          <w:spacing w:val="-1"/>
        </w:rPr>
        <w:t xml:space="preserve"> </w:t>
      </w:r>
      <w:r w:rsidR="00D3214C">
        <w:rPr>
          <w:rFonts w:ascii="Palatino Linotype" w:eastAsia="Times New Roman" w:hAnsi="Palatino Linotype" w:cs="Aldhabi"/>
          <w:spacing w:val="-1"/>
        </w:rPr>
        <w:t xml:space="preserve">(Mar. </w:t>
      </w:r>
      <w:r w:rsidR="009E135C">
        <w:rPr>
          <w:rFonts w:ascii="Palatino Linotype" w:eastAsia="Times New Roman" w:hAnsi="Palatino Linotype" w:cs="Aldhabi"/>
          <w:spacing w:val="-1"/>
        </w:rPr>
        <w:t>24</w:t>
      </w:r>
      <w:r w:rsidR="00AC0626">
        <w:rPr>
          <w:rFonts w:ascii="Palatino Linotype" w:eastAsia="Times New Roman" w:hAnsi="Palatino Linotype" w:cs="Aldhabi"/>
          <w:spacing w:val="-1"/>
        </w:rPr>
        <w:t>,</w:t>
      </w:r>
      <w:r w:rsidR="009E135C">
        <w:rPr>
          <w:rFonts w:ascii="Palatino Linotype" w:eastAsia="Times New Roman" w:hAnsi="Palatino Linotype" w:cs="Aldhabi"/>
          <w:spacing w:val="-1"/>
        </w:rPr>
        <w:t xml:space="preserve"> </w:t>
      </w:r>
      <w:r w:rsidR="00D3214C">
        <w:rPr>
          <w:rFonts w:ascii="Palatino Linotype" w:eastAsia="Times New Roman" w:hAnsi="Palatino Linotype" w:cs="Aldhabi"/>
          <w:spacing w:val="-1"/>
        </w:rPr>
        <w:t>2025)</w:t>
      </w:r>
      <w:r w:rsidR="00517F7B">
        <w:rPr>
          <w:rFonts w:ascii="Palatino Linotype" w:eastAsia="Times New Roman" w:hAnsi="Palatino Linotype" w:cs="Aldhabi"/>
          <w:spacing w:val="-1"/>
        </w:rPr>
        <w:t xml:space="preserve"> (guest post)</w:t>
      </w:r>
    </w:p>
    <w:p w14:paraId="55799B3C" w14:textId="2EE8FE26" w:rsidR="009A72E6" w:rsidRDefault="009A72E6" w:rsidP="00300A8E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E06855">
        <w:rPr>
          <w:rFonts w:ascii="Palatino Linotype" w:eastAsia="Times New Roman" w:hAnsi="Palatino Linotype" w:cs="Aldhabi"/>
          <w:i/>
          <w:iCs/>
          <w:spacing w:val="-1"/>
        </w:rPr>
        <w:t>Third Circuit Limits Scope of NLRB Remedies</w:t>
      </w:r>
      <w:r>
        <w:rPr>
          <w:rFonts w:ascii="Palatino Linotype" w:eastAsia="Times New Roman" w:hAnsi="Palatino Linotype" w:cs="Aldhabi"/>
          <w:spacing w:val="-1"/>
        </w:rPr>
        <w:t xml:space="preserve">, </w:t>
      </w:r>
      <w:r w:rsidR="00E06855">
        <w:rPr>
          <w:rFonts w:ascii="Palatino Linotype" w:eastAsia="Times New Roman" w:hAnsi="Palatino Linotype" w:cs="Aldhabi"/>
          <w:spacing w:val="-1"/>
        </w:rPr>
        <w:t xml:space="preserve">50 </w:t>
      </w:r>
      <w:r w:rsidRPr="00060D9D">
        <w:rPr>
          <w:rFonts w:ascii="Palatino Linotype" w:eastAsia="Times New Roman" w:hAnsi="Palatino Linotype" w:cs="Aldhabi"/>
          <w:smallCaps/>
          <w:spacing w:val="-1"/>
        </w:rPr>
        <w:t>Admin</w:t>
      </w:r>
      <w:r w:rsidR="00DE0C00" w:rsidRPr="00060D9D">
        <w:rPr>
          <w:rFonts w:ascii="Palatino Linotype" w:eastAsia="Times New Roman" w:hAnsi="Palatino Linotype" w:cs="Aldhabi"/>
          <w:smallCaps/>
          <w:spacing w:val="-1"/>
        </w:rPr>
        <w:t>.</w:t>
      </w:r>
      <w:r w:rsidRPr="00060D9D">
        <w:rPr>
          <w:rFonts w:ascii="Palatino Linotype" w:eastAsia="Times New Roman" w:hAnsi="Palatino Linotype" w:cs="Aldhabi"/>
          <w:smallCaps/>
          <w:spacing w:val="-1"/>
        </w:rPr>
        <w:t xml:space="preserve"> &amp; Reg</w:t>
      </w:r>
      <w:r w:rsidR="00DE0C00" w:rsidRPr="00060D9D">
        <w:rPr>
          <w:rFonts w:ascii="Palatino Linotype" w:eastAsia="Times New Roman" w:hAnsi="Palatino Linotype" w:cs="Aldhabi"/>
          <w:smallCaps/>
          <w:spacing w:val="-1"/>
        </w:rPr>
        <w:t>.</w:t>
      </w:r>
      <w:r w:rsidRPr="00060D9D">
        <w:rPr>
          <w:rFonts w:ascii="Palatino Linotype" w:eastAsia="Times New Roman" w:hAnsi="Palatino Linotype" w:cs="Aldhabi"/>
          <w:smallCaps/>
          <w:spacing w:val="-1"/>
        </w:rPr>
        <w:t xml:space="preserve"> Law News</w:t>
      </w:r>
      <w:r w:rsidR="00E06855">
        <w:rPr>
          <w:rFonts w:ascii="Palatino Linotype" w:eastAsia="Times New Roman" w:hAnsi="Palatino Linotype" w:cs="Aldhabi"/>
          <w:spacing w:val="-1"/>
        </w:rPr>
        <w:t>, Issue 2</w:t>
      </w:r>
      <w:r>
        <w:rPr>
          <w:rFonts w:ascii="Palatino Linotype" w:eastAsia="Times New Roman" w:hAnsi="Palatino Linotype" w:cs="Aldhabi"/>
          <w:spacing w:val="-1"/>
        </w:rPr>
        <w:t xml:space="preserve"> (Winter 2025)</w:t>
      </w:r>
      <w:r w:rsidR="00517F7B">
        <w:rPr>
          <w:rFonts w:ascii="Palatino Linotype" w:eastAsia="Times New Roman" w:hAnsi="Palatino Linotype" w:cs="Aldhabi"/>
          <w:spacing w:val="-1"/>
        </w:rPr>
        <w:t xml:space="preserve"> (recurring column)</w:t>
      </w:r>
    </w:p>
    <w:p w14:paraId="7E6D8093" w14:textId="3B6AC44F" w:rsidR="00F55D6E" w:rsidRPr="008020F0" w:rsidRDefault="00F55D6E" w:rsidP="00300A8E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B317DF">
        <w:rPr>
          <w:rFonts w:ascii="Palatino Linotype" w:eastAsia="Times New Roman" w:hAnsi="Palatino Linotype" w:cs="Aldhabi"/>
          <w:i/>
          <w:iCs/>
          <w:spacing w:val="-1"/>
        </w:rPr>
        <w:t>Third</w:t>
      </w:r>
      <w:r w:rsidR="008020F0" w:rsidRPr="00B317DF">
        <w:rPr>
          <w:rFonts w:ascii="Palatino Linotype" w:eastAsia="Times New Roman" w:hAnsi="Palatino Linotype" w:cs="Aldhabi"/>
          <w:i/>
          <w:iCs/>
          <w:spacing w:val="-1"/>
        </w:rPr>
        <w:t xml:space="preserve"> Circuit Finds Principal Officers on Advisory Council</w:t>
      </w:r>
      <w:r w:rsidR="008020F0">
        <w:rPr>
          <w:rFonts w:ascii="Palatino Linotype" w:eastAsia="Times New Roman" w:hAnsi="Palatino Linotype" w:cs="Aldhabi"/>
          <w:spacing w:val="-1"/>
        </w:rPr>
        <w:t xml:space="preserve">, </w:t>
      </w:r>
      <w:r w:rsidR="00355D08">
        <w:rPr>
          <w:rFonts w:ascii="Palatino Linotype" w:eastAsia="Times New Roman" w:hAnsi="Palatino Linotype" w:cs="Aldhabi"/>
          <w:spacing w:val="-1"/>
        </w:rPr>
        <w:t xml:space="preserve">50 </w:t>
      </w:r>
      <w:r w:rsidR="008021AA" w:rsidRPr="00060D9D">
        <w:rPr>
          <w:rFonts w:ascii="Palatino Linotype" w:eastAsia="Times New Roman" w:hAnsi="Palatino Linotype" w:cs="Aldhabi"/>
          <w:smallCaps/>
          <w:spacing w:val="-1"/>
        </w:rPr>
        <w:t>Admin</w:t>
      </w:r>
      <w:r w:rsidR="00DE0C00" w:rsidRPr="00060D9D">
        <w:rPr>
          <w:rFonts w:ascii="Palatino Linotype" w:eastAsia="Times New Roman" w:hAnsi="Palatino Linotype" w:cs="Aldhabi"/>
          <w:smallCaps/>
          <w:spacing w:val="-1"/>
        </w:rPr>
        <w:t>.</w:t>
      </w:r>
      <w:r w:rsidR="008021AA" w:rsidRPr="00060D9D">
        <w:rPr>
          <w:rFonts w:ascii="Palatino Linotype" w:eastAsia="Times New Roman" w:hAnsi="Palatino Linotype" w:cs="Aldhabi"/>
          <w:smallCaps/>
          <w:spacing w:val="-1"/>
        </w:rPr>
        <w:t xml:space="preserve"> &amp; Reg</w:t>
      </w:r>
      <w:r w:rsidR="00DE0C00" w:rsidRPr="00060D9D">
        <w:rPr>
          <w:rFonts w:ascii="Palatino Linotype" w:eastAsia="Times New Roman" w:hAnsi="Palatino Linotype" w:cs="Aldhabi"/>
          <w:smallCaps/>
          <w:spacing w:val="-1"/>
        </w:rPr>
        <w:t>.</w:t>
      </w:r>
      <w:r w:rsidR="008021AA" w:rsidRPr="00060D9D">
        <w:rPr>
          <w:rFonts w:ascii="Palatino Linotype" w:eastAsia="Times New Roman" w:hAnsi="Palatino Linotype" w:cs="Aldhabi"/>
          <w:smallCaps/>
          <w:spacing w:val="-1"/>
        </w:rPr>
        <w:t xml:space="preserve"> Law News</w:t>
      </w:r>
      <w:r w:rsidR="00B317DF">
        <w:rPr>
          <w:rFonts w:ascii="Palatino Linotype" w:eastAsia="Times New Roman" w:hAnsi="Palatino Linotype" w:cs="Aldhabi"/>
          <w:spacing w:val="-1"/>
        </w:rPr>
        <w:t>, Issue 1</w:t>
      </w:r>
      <w:r w:rsidR="003F0B93">
        <w:rPr>
          <w:rFonts w:ascii="Palatino Linotype" w:eastAsia="Times New Roman" w:hAnsi="Palatino Linotype" w:cs="Aldhabi"/>
          <w:spacing w:val="-1"/>
        </w:rPr>
        <w:t xml:space="preserve"> (</w:t>
      </w:r>
      <w:r w:rsidR="00310ABC">
        <w:rPr>
          <w:rFonts w:ascii="Palatino Linotype" w:eastAsia="Times New Roman" w:hAnsi="Palatino Linotype" w:cs="Aldhabi"/>
          <w:spacing w:val="-1"/>
        </w:rPr>
        <w:t xml:space="preserve">Fall </w:t>
      </w:r>
      <w:r w:rsidR="003F0B93">
        <w:rPr>
          <w:rFonts w:ascii="Palatino Linotype" w:eastAsia="Times New Roman" w:hAnsi="Palatino Linotype" w:cs="Aldhabi"/>
          <w:spacing w:val="-1"/>
        </w:rPr>
        <w:t>2024)</w:t>
      </w:r>
      <w:r w:rsidR="00517F7B">
        <w:rPr>
          <w:rFonts w:ascii="Palatino Linotype" w:eastAsia="Times New Roman" w:hAnsi="Palatino Linotype" w:cs="Aldhabi"/>
          <w:spacing w:val="-1"/>
        </w:rPr>
        <w:t xml:space="preserve"> (recurring column)</w:t>
      </w:r>
    </w:p>
    <w:p w14:paraId="4C5A762D" w14:textId="4953F3BB" w:rsidR="000B5CCB" w:rsidRPr="00300A8E" w:rsidRDefault="001F31B7" w:rsidP="00300A8E">
      <w:pPr>
        <w:pStyle w:val="ListParagraph"/>
        <w:numPr>
          <w:ilvl w:val="0"/>
          <w:numId w:val="16"/>
        </w:numPr>
        <w:spacing w:after="0" w:line="240" w:lineRule="auto"/>
        <w:rPr>
          <w:rFonts w:ascii="Palatino Linotype" w:eastAsia="Times New Roman" w:hAnsi="Palatino Linotype" w:cs="Times New Roman"/>
        </w:rPr>
      </w:pPr>
      <w:r w:rsidRPr="00B317DF">
        <w:rPr>
          <w:rFonts w:ascii="Palatino Linotype" w:eastAsia="Times New Roman" w:hAnsi="Palatino Linotype" w:cs="Times New Roman"/>
          <w:i/>
          <w:iCs/>
        </w:rPr>
        <w:t xml:space="preserve">How </w:t>
      </w:r>
      <w:r w:rsidRPr="00B317DF">
        <w:rPr>
          <w:rFonts w:ascii="Palatino Linotype" w:eastAsia="Times New Roman" w:hAnsi="Palatino Linotype" w:cs="Times New Roman"/>
        </w:rPr>
        <w:t>Loper Bright</w:t>
      </w:r>
      <w:r w:rsidRPr="00B317DF">
        <w:rPr>
          <w:rFonts w:ascii="Palatino Linotype" w:eastAsia="Times New Roman" w:hAnsi="Palatino Linotype" w:cs="Times New Roman"/>
          <w:i/>
          <w:iCs/>
        </w:rPr>
        <w:t xml:space="preserve"> and the End to the </w:t>
      </w:r>
      <w:r w:rsidRPr="00B317DF">
        <w:rPr>
          <w:rFonts w:ascii="Palatino Linotype" w:eastAsia="Times New Roman" w:hAnsi="Palatino Linotype" w:cs="Times New Roman"/>
        </w:rPr>
        <w:t>Chevron</w:t>
      </w:r>
      <w:r w:rsidRPr="00B317DF">
        <w:rPr>
          <w:rFonts w:ascii="Palatino Linotype" w:eastAsia="Times New Roman" w:hAnsi="Palatino Linotype" w:cs="Times New Roman"/>
          <w:i/>
          <w:iCs/>
        </w:rPr>
        <w:t xml:space="preserve"> Doctrine Impact the FCC</w:t>
      </w:r>
      <w:r w:rsidR="00DC4FC4" w:rsidRPr="008020F0">
        <w:rPr>
          <w:rFonts w:ascii="Palatino Linotype" w:eastAsia="Times New Roman" w:hAnsi="Palatino Linotype" w:cs="Aldhabi"/>
          <w:spacing w:val="-1"/>
        </w:rPr>
        <w:t xml:space="preserve">, </w:t>
      </w:r>
      <w:hyperlink r:id="rId19" w:history="1">
        <w:proofErr w:type="spellStart"/>
        <w:r w:rsidR="00DC4FC4" w:rsidRPr="00060D9D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ProMarket</w:t>
        </w:r>
        <w:proofErr w:type="spellEnd"/>
      </w:hyperlink>
      <w:r w:rsidR="00DC4FC4" w:rsidRPr="008020F0">
        <w:rPr>
          <w:rFonts w:ascii="Palatino Linotype" w:eastAsia="Times New Roman" w:hAnsi="Palatino Linotype" w:cs="Aldhabi"/>
          <w:spacing w:val="-1"/>
        </w:rPr>
        <w:t xml:space="preserve"> (</w:t>
      </w:r>
      <w:r w:rsidR="00567A81" w:rsidRPr="008020F0">
        <w:rPr>
          <w:rFonts w:ascii="Palatino Linotype" w:eastAsia="Times New Roman" w:hAnsi="Palatino Linotype" w:cs="Aldhabi"/>
          <w:spacing w:val="-1"/>
        </w:rPr>
        <w:t>Aug. 23,</w:t>
      </w:r>
      <w:r w:rsidR="00DC4FC4" w:rsidRPr="008020F0">
        <w:rPr>
          <w:rFonts w:ascii="Palatino Linotype" w:eastAsia="Times New Roman" w:hAnsi="Palatino Linotype" w:cs="Aldhabi"/>
          <w:spacing w:val="-1"/>
        </w:rPr>
        <w:t xml:space="preserve"> 2024)</w:t>
      </w:r>
      <w:r w:rsidR="00990479" w:rsidRPr="008020F0">
        <w:rPr>
          <w:rFonts w:ascii="Palatino Linotype" w:eastAsia="Times New Roman" w:hAnsi="Palatino Linotype" w:cs="Aldhabi"/>
          <w:spacing w:val="-1"/>
        </w:rPr>
        <w:t xml:space="preserve"> </w:t>
      </w:r>
      <w:r w:rsidR="00B82BF7">
        <w:rPr>
          <w:rFonts w:ascii="Palatino Linotype" w:eastAsia="Times New Roman" w:hAnsi="Palatino Linotype" w:cs="Aldhabi"/>
          <w:spacing w:val="-1"/>
        </w:rPr>
        <w:t xml:space="preserve">(invited contribution to </w:t>
      </w:r>
      <w:r w:rsidR="00B4786F">
        <w:rPr>
          <w:rFonts w:ascii="Palatino Linotype" w:eastAsia="Times New Roman" w:hAnsi="Palatino Linotype" w:cs="Aldhabi"/>
          <w:spacing w:val="-1"/>
        </w:rPr>
        <w:t xml:space="preserve">a series </w:t>
      </w:r>
      <w:r w:rsidR="00CB1C02">
        <w:rPr>
          <w:rFonts w:ascii="Palatino Linotype" w:eastAsia="Times New Roman" w:hAnsi="Palatino Linotype" w:cs="Aldhabi"/>
          <w:spacing w:val="-1"/>
        </w:rPr>
        <w:t>on</w:t>
      </w:r>
      <w:r w:rsidR="009B535F">
        <w:rPr>
          <w:rFonts w:ascii="Palatino Linotype" w:eastAsia="Times New Roman" w:hAnsi="Palatino Linotype" w:cs="Aldhabi"/>
          <w:spacing w:val="-1"/>
        </w:rPr>
        <w:t xml:space="preserve"> </w:t>
      </w:r>
      <w:r w:rsidR="009B535F">
        <w:rPr>
          <w:rFonts w:ascii="Palatino Linotype" w:eastAsia="Times New Roman" w:hAnsi="Palatino Linotype" w:cs="Aldhabi"/>
          <w:i/>
          <w:iCs/>
          <w:spacing w:val="-1"/>
        </w:rPr>
        <w:t>Loper Bright</w:t>
      </w:r>
      <w:r w:rsidR="009B535F">
        <w:rPr>
          <w:rFonts w:ascii="Palatino Linotype" w:eastAsia="Times New Roman" w:hAnsi="Palatino Linotype" w:cs="Aldhabi"/>
          <w:spacing w:val="-1"/>
        </w:rPr>
        <w:t>’s effect on</w:t>
      </w:r>
      <w:r w:rsidR="003B583D">
        <w:rPr>
          <w:rFonts w:ascii="Palatino Linotype" w:eastAsia="Times New Roman" w:hAnsi="Palatino Linotype" w:cs="Aldhabi"/>
          <w:spacing w:val="-1"/>
        </w:rPr>
        <w:t xml:space="preserve"> federal</w:t>
      </w:r>
      <w:r w:rsidR="009B535F">
        <w:rPr>
          <w:rFonts w:ascii="Palatino Linotype" w:eastAsia="Times New Roman" w:hAnsi="Palatino Linotype" w:cs="Aldhabi"/>
          <w:spacing w:val="-1"/>
        </w:rPr>
        <w:t xml:space="preserve"> agencies</w:t>
      </w:r>
      <w:r w:rsidR="00B4786F">
        <w:rPr>
          <w:rFonts w:ascii="Palatino Linotype" w:eastAsia="Times New Roman" w:hAnsi="Palatino Linotype" w:cs="Aldhabi"/>
          <w:spacing w:val="-1"/>
        </w:rPr>
        <w:t>)</w:t>
      </w:r>
    </w:p>
    <w:p w14:paraId="021D516F" w14:textId="77777777" w:rsidR="00300A8E" w:rsidRPr="008020F0" w:rsidRDefault="00300A8E" w:rsidP="00300A8E">
      <w:pPr>
        <w:pStyle w:val="ListParagraph"/>
        <w:spacing w:after="0" w:line="240" w:lineRule="auto"/>
        <w:ind w:left="360"/>
        <w:rPr>
          <w:rFonts w:ascii="Palatino Linotype" w:eastAsia="Times New Roman" w:hAnsi="Palatino Linotype" w:cs="Times New Roman"/>
        </w:rPr>
      </w:pPr>
    </w:p>
    <w:p w14:paraId="2162500A" w14:textId="31A683EA" w:rsidR="000B5CCB" w:rsidRPr="00023BA3" w:rsidRDefault="000B5CCB" w:rsidP="000B5CCB">
      <w:pPr>
        <w:keepNext/>
        <w:spacing w:after="0" w:line="240" w:lineRule="auto"/>
        <w:rPr>
          <w:rFonts w:ascii="Palatino Linotype" w:eastAsia="Times New Roman" w:hAnsi="Palatino Linotype" w:cs="Aldhabi"/>
          <w:b/>
          <w:bCs/>
          <w:smallCaps/>
          <w:spacing w:val="-1"/>
          <w:sz w:val="24"/>
          <w:szCs w:val="24"/>
          <w:u w:val="single"/>
        </w:rPr>
      </w:pPr>
      <w:r w:rsidRPr="00023BA3">
        <w:rPr>
          <w:rFonts w:ascii="Palatino Linotype" w:eastAsia="Times New Roman" w:hAnsi="Palatino Linotype" w:cs="Aldhabi"/>
          <w:b/>
          <w:bCs/>
          <w:smallCaps/>
          <w:spacing w:val="-1"/>
          <w:sz w:val="24"/>
          <w:szCs w:val="24"/>
          <w:u w:val="single"/>
        </w:rPr>
        <w:t xml:space="preserve">Professional </w:t>
      </w:r>
      <w:r w:rsidR="00356414" w:rsidRPr="00023BA3">
        <w:rPr>
          <w:rFonts w:ascii="Palatino Linotype" w:eastAsia="Times New Roman" w:hAnsi="Palatino Linotype" w:cs="Aldhabi"/>
          <w:b/>
          <w:bCs/>
          <w:smallCaps/>
          <w:spacing w:val="-1"/>
          <w:sz w:val="24"/>
          <w:szCs w:val="24"/>
          <w:u w:val="single"/>
        </w:rPr>
        <w:t xml:space="preserve">Legal </w:t>
      </w:r>
      <w:r w:rsidRPr="00023BA3">
        <w:rPr>
          <w:rFonts w:ascii="Palatino Linotype" w:eastAsia="Times New Roman" w:hAnsi="Palatino Linotype" w:cs="Aldhabi"/>
          <w:b/>
          <w:bCs/>
          <w:smallCaps/>
          <w:spacing w:val="-1"/>
          <w:sz w:val="24"/>
          <w:szCs w:val="24"/>
          <w:u w:val="single"/>
        </w:rPr>
        <w:t>Experience</w:t>
      </w:r>
    </w:p>
    <w:p w14:paraId="749BFB4B" w14:textId="1F04567F" w:rsidR="000B5CCB" w:rsidRPr="00287925" w:rsidRDefault="000B5CCB" w:rsidP="000B5CCB">
      <w:pPr>
        <w:keepNext/>
        <w:spacing w:after="0" w:line="240" w:lineRule="auto"/>
        <w:rPr>
          <w:rFonts w:ascii="Palatino Linotype" w:eastAsia="Times New Roman" w:hAnsi="Palatino Linotype" w:cs="Aldhabi"/>
          <w:smallCaps/>
          <w:spacing w:val="-1"/>
          <w:u w:val="single"/>
        </w:rPr>
      </w:pPr>
    </w:p>
    <w:p w14:paraId="04770F7F" w14:textId="52C40058" w:rsidR="000B5CCB" w:rsidRPr="00287925" w:rsidRDefault="000B5CCB" w:rsidP="000B5CCB">
      <w:pPr>
        <w:keepNext/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1B62C7">
        <w:rPr>
          <w:rFonts w:ascii="Palatino Linotype" w:eastAsia="Times New Roman" w:hAnsi="Palatino Linotype" w:cs="Aldhabi"/>
          <w:b/>
          <w:bCs/>
          <w:spacing w:val="-1"/>
        </w:rPr>
        <w:t>Federal Communications Commission</w:t>
      </w:r>
      <w:r w:rsidRPr="00287925">
        <w:rPr>
          <w:rFonts w:ascii="Palatino Linotype" w:eastAsia="Times New Roman" w:hAnsi="Palatino Linotype" w:cs="Aldhabi"/>
          <w:spacing w:val="-1"/>
        </w:rPr>
        <w:t>, Washington, DC</w:t>
      </w:r>
    </w:p>
    <w:p w14:paraId="444E0B75" w14:textId="3701E8F2" w:rsidR="000B5CCB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i/>
          <w:iCs/>
        </w:rPr>
        <w:t>Office of the General Counsel – Litigation Division (Appellate Section)</w:t>
      </w:r>
      <w:r w:rsidRPr="00287925">
        <w:rPr>
          <w:rFonts w:ascii="Palatino Linotype" w:hAnsi="Palatino Linotype"/>
        </w:rPr>
        <w:t>, June 2020 – July 2023</w:t>
      </w:r>
    </w:p>
    <w:p w14:paraId="15CCA9B3" w14:textId="1FF78CB1" w:rsidR="0024387E" w:rsidRPr="0024387E" w:rsidRDefault="006445C3" w:rsidP="00C06437">
      <w:pPr>
        <w:pStyle w:val="ListParagraph"/>
        <w:numPr>
          <w:ilvl w:val="0"/>
          <w:numId w:val="21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Successfully defended FCC rules and adjudicat</w:t>
      </w:r>
      <w:r w:rsidR="00A40E3C">
        <w:rPr>
          <w:rFonts w:ascii="Palatino Linotype" w:hAnsi="Palatino Linotype"/>
        </w:rPr>
        <w:t>ory orders</w:t>
      </w:r>
      <w:r>
        <w:rPr>
          <w:rFonts w:ascii="Palatino Linotype" w:hAnsi="Palatino Linotype"/>
        </w:rPr>
        <w:t xml:space="preserve"> in the </w:t>
      </w:r>
      <w:r w:rsidR="00A40E3C">
        <w:rPr>
          <w:rFonts w:ascii="Palatino Linotype" w:hAnsi="Palatino Linotype"/>
        </w:rPr>
        <w:t xml:space="preserve">D.C., </w:t>
      </w:r>
      <w:r>
        <w:rPr>
          <w:rFonts w:ascii="Palatino Linotype" w:hAnsi="Palatino Linotype"/>
        </w:rPr>
        <w:t xml:space="preserve">First, Second, </w:t>
      </w:r>
      <w:r w:rsidR="00A40E3C">
        <w:rPr>
          <w:rFonts w:ascii="Palatino Linotype" w:hAnsi="Palatino Linotype"/>
        </w:rPr>
        <w:t>Fifth, Sixth, Ninth, and Eleventh Circuit</w:t>
      </w:r>
      <w:r w:rsidR="000D7957">
        <w:rPr>
          <w:rFonts w:ascii="Palatino Linotype" w:hAnsi="Palatino Linotype"/>
        </w:rPr>
        <w:t xml:space="preserve">s; </w:t>
      </w:r>
      <w:r w:rsidR="00A338EB">
        <w:rPr>
          <w:rFonts w:ascii="Palatino Linotype" w:hAnsi="Palatino Linotype"/>
        </w:rPr>
        <w:t xml:space="preserve">served as </w:t>
      </w:r>
      <w:r w:rsidR="00A34C32">
        <w:rPr>
          <w:rFonts w:ascii="Palatino Linotype" w:hAnsi="Palatino Linotype"/>
        </w:rPr>
        <w:t>OGC’s designated subject matter expert on Section 230 of the Communications Decency Act</w:t>
      </w:r>
      <w:r w:rsidR="004B1CBC">
        <w:rPr>
          <w:rFonts w:ascii="Palatino Linotype" w:hAnsi="Palatino Linotype"/>
        </w:rPr>
        <w:t>;</w:t>
      </w:r>
      <w:r w:rsidR="00A34C32">
        <w:rPr>
          <w:rFonts w:ascii="Palatino Linotype" w:hAnsi="Palatino Linotype"/>
        </w:rPr>
        <w:t xml:space="preserve"> </w:t>
      </w:r>
      <w:r w:rsidR="00A338EB">
        <w:rPr>
          <w:rFonts w:ascii="Palatino Linotype" w:hAnsi="Palatino Linotype"/>
        </w:rPr>
        <w:t>advised</w:t>
      </w:r>
      <w:r w:rsidR="000D7957">
        <w:rPr>
          <w:rFonts w:ascii="Palatino Linotype" w:hAnsi="Palatino Linotype"/>
        </w:rPr>
        <w:t xml:space="preserve"> </w:t>
      </w:r>
      <w:r w:rsidR="006C725D">
        <w:rPr>
          <w:rFonts w:ascii="Palatino Linotype" w:hAnsi="Palatino Linotype"/>
        </w:rPr>
        <w:t>agency components and</w:t>
      </w:r>
      <w:r w:rsidR="000D7957">
        <w:rPr>
          <w:rFonts w:ascii="Palatino Linotype" w:hAnsi="Palatino Linotype"/>
        </w:rPr>
        <w:t xml:space="preserve"> Department of Justice </w:t>
      </w:r>
      <w:r w:rsidR="00764BBA">
        <w:rPr>
          <w:rFonts w:ascii="Palatino Linotype" w:hAnsi="Palatino Linotype"/>
        </w:rPr>
        <w:t>on</w:t>
      </w:r>
      <w:r w:rsidR="000D7957">
        <w:rPr>
          <w:rFonts w:ascii="Palatino Linotype" w:hAnsi="Palatino Linotype"/>
        </w:rPr>
        <w:t xml:space="preserve"> </w:t>
      </w:r>
      <w:r w:rsidR="00F17C73">
        <w:rPr>
          <w:rFonts w:ascii="Palatino Linotype" w:hAnsi="Palatino Linotype"/>
        </w:rPr>
        <w:t>diverse</w:t>
      </w:r>
      <w:r w:rsidR="004B1CBC">
        <w:rPr>
          <w:rFonts w:ascii="Palatino Linotype" w:hAnsi="Palatino Linotype"/>
        </w:rPr>
        <w:t xml:space="preserve"> </w:t>
      </w:r>
      <w:r w:rsidR="002062C0">
        <w:rPr>
          <w:rFonts w:ascii="Palatino Linotype" w:hAnsi="Palatino Linotype"/>
        </w:rPr>
        <w:t xml:space="preserve">administrative and telecommunications </w:t>
      </w:r>
      <w:r w:rsidR="00AC0DC1">
        <w:rPr>
          <w:rFonts w:ascii="Palatino Linotype" w:hAnsi="Palatino Linotype"/>
        </w:rPr>
        <w:t>l</w:t>
      </w:r>
      <w:r w:rsidR="002062C0">
        <w:rPr>
          <w:rFonts w:ascii="Palatino Linotype" w:hAnsi="Palatino Linotype"/>
        </w:rPr>
        <w:t>aw</w:t>
      </w:r>
      <w:r w:rsidR="00AC0DC1">
        <w:rPr>
          <w:rFonts w:ascii="Palatino Linotype" w:hAnsi="Palatino Linotype"/>
        </w:rPr>
        <w:t xml:space="preserve"> issues</w:t>
      </w:r>
      <w:r w:rsidR="00A338EB">
        <w:rPr>
          <w:rFonts w:ascii="Palatino Linotype" w:hAnsi="Palatino Linotype"/>
        </w:rPr>
        <w:t>.</w:t>
      </w:r>
    </w:p>
    <w:p w14:paraId="51788E81" w14:textId="7C81ACBC" w:rsidR="00F743EC" w:rsidRDefault="004F7B20" w:rsidP="00C06437">
      <w:pPr>
        <w:pStyle w:val="ListParagraph"/>
        <w:numPr>
          <w:ilvl w:val="0"/>
          <w:numId w:val="21"/>
        </w:numPr>
        <w:spacing w:after="0" w:line="240" w:lineRule="auto"/>
        <w:rPr>
          <w:rFonts w:ascii="Palatino Linotype" w:hAnsi="Palatino Linotype"/>
        </w:rPr>
      </w:pPr>
      <w:r w:rsidRPr="007A51CA">
        <w:rPr>
          <w:rFonts w:ascii="Palatino Linotype" w:hAnsi="Palatino Linotype"/>
          <w:u w:val="single"/>
        </w:rPr>
        <w:lastRenderedPageBreak/>
        <w:t>Representative cases (as lead counsel)</w:t>
      </w:r>
      <w:r w:rsidRPr="00C06437">
        <w:rPr>
          <w:rFonts w:ascii="Palatino Linotype" w:hAnsi="Palatino Linotype"/>
        </w:rPr>
        <w:t>:</w:t>
      </w:r>
      <w:r w:rsidR="00934CD3" w:rsidRPr="00C06437">
        <w:rPr>
          <w:rFonts w:ascii="Palatino Linotype" w:hAnsi="Palatino Linotype"/>
        </w:rPr>
        <w:t xml:space="preserve">  </w:t>
      </w:r>
    </w:p>
    <w:p w14:paraId="68EF85BB" w14:textId="6B1FA6F2" w:rsidR="00511CAD" w:rsidRDefault="00934CD3" w:rsidP="00F743EC">
      <w:pPr>
        <w:pStyle w:val="ListParagraph"/>
        <w:numPr>
          <w:ilvl w:val="1"/>
          <w:numId w:val="21"/>
        </w:numPr>
        <w:spacing w:after="0" w:line="240" w:lineRule="auto"/>
        <w:rPr>
          <w:rFonts w:ascii="Palatino Linotype" w:hAnsi="Palatino Linotype"/>
        </w:rPr>
      </w:pPr>
      <w:r w:rsidRPr="00C06437">
        <w:rPr>
          <w:rFonts w:ascii="Palatino Linotype" w:hAnsi="Palatino Linotype"/>
          <w:i/>
          <w:iCs/>
        </w:rPr>
        <w:t>Consumers’ Research v. FCC</w:t>
      </w:r>
      <w:r w:rsidRPr="00C06437">
        <w:rPr>
          <w:rFonts w:ascii="Palatino Linotype" w:hAnsi="Palatino Linotype"/>
        </w:rPr>
        <w:t>, 88 F.4th 917 (11th Cir. 2023) (</w:t>
      </w:r>
      <w:r w:rsidR="00A05C21">
        <w:rPr>
          <w:rFonts w:ascii="Palatino Linotype" w:hAnsi="Palatino Linotype"/>
        </w:rPr>
        <w:t>successfully defended</w:t>
      </w:r>
      <w:r w:rsidR="007E2ABE" w:rsidRPr="00C06437">
        <w:rPr>
          <w:rFonts w:ascii="Palatino Linotype" w:hAnsi="Palatino Linotype"/>
        </w:rPr>
        <w:t xml:space="preserve"> </w:t>
      </w:r>
      <w:r w:rsidR="00644502">
        <w:rPr>
          <w:rFonts w:ascii="Palatino Linotype" w:hAnsi="Palatino Linotype"/>
        </w:rPr>
        <w:t>the FCC’s</w:t>
      </w:r>
      <w:r w:rsidR="00784266">
        <w:rPr>
          <w:rFonts w:ascii="Palatino Linotype" w:hAnsi="Palatino Linotype"/>
        </w:rPr>
        <w:t xml:space="preserve"> $8.5 billion annual </w:t>
      </w:r>
      <w:r w:rsidR="00A32F62" w:rsidRPr="00C06437">
        <w:rPr>
          <w:rFonts w:ascii="Palatino Linotype" w:hAnsi="Palatino Linotype"/>
        </w:rPr>
        <w:t>universal service program</w:t>
      </w:r>
      <w:r w:rsidR="00C06437" w:rsidRPr="00C06437">
        <w:rPr>
          <w:rFonts w:ascii="Palatino Linotype" w:hAnsi="Palatino Linotype"/>
        </w:rPr>
        <w:t xml:space="preserve"> </w:t>
      </w:r>
      <w:r w:rsidR="00A05C21">
        <w:rPr>
          <w:rFonts w:ascii="Palatino Linotype" w:hAnsi="Palatino Linotype"/>
        </w:rPr>
        <w:t>from</w:t>
      </w:r>
      <w:r w:rsidR="00C06437" w:rsidRPr="00C06437">
        <w:rPr>
          <w:rFonts w:ascii="Palatino Linotype" w:hAnsi="Palatino Linotype"/>
        </w:rPr>
        <w:t xml:space="preserve"> </w:t>
      </w:r>
      <w:r w:rsidR="00511CAD">
        <w:rPr>
          <w:rFonts w:ascii="Palatino Linotype" w:hAnsi="Palatino Linotype"/>
        </w:rPr>
        <w:t>constitut</w:t>
      </w:r>
      <w:r w:rsidR="00784266">
        <w:rPr>
          <w:rFonts w:ascii="Palatino Linotype" w:hAnsi="Palatino Linotype"/>
        </w:rPr>
        <w:t>ional</w:t>
      </w:r>
      <w:r w:rsidR="00A05C21">
        <w:rPr>
          <w:rFonts w:ascii="Palatino Linotype" w:hAnsi="Palatino Linotype"/>
        </w:rPr>
        <w:t xml:space="preserve"> challenges</w:t>
      </w:r>
      <w:r w:rsidR="00A32F62" w:rsidRPr="00C06437">
        <w:rPr>
          <w:rFonts w:ascii="Palatino Linotype" w:hAnsi="Palatino Linotype"/>
        </w:rPr>
        <w:t>)</w:t>
      </w:r>
      <w:r w:rsidR="00511CAD">
        <w:rPr>
          <w:rFonts w:ascii="Palatino Linotype" w:hAnsi="Palatino Linotype"/>
        </w:rPr>
        <w:t>.</w:t>
      </w:r>
    </w:p>
    <w:p w14:paraId="0199C85C" w14:textId="1BC3F0B7" w:rsidR="00511CAD" w:rsidRDefault="007E2ABE" w:rsidP="00F743EC">
      <w:pPr>
        <w:pStyle w:val="ListParagraph"/>
        <w:numPr>
          <w:ilvl w:val="1"/>
          <w:numId w:val="21"/>
        </w:numPr>
        <w:spacing w:after="0" w:line="240" w:lineRule="auto"/>
        <w:rPr>
          <w:rFonts w:ascii="Palatino Linotype" w:hAnsi="Palatino Linotype"/>
        </w:rPr>
      </w:pPr>
      <w:r w:rsidRPr="00C06437">
        <w:rPr>
          <w:rFonts w:ascii="Palatino Linotype" w:hAnsi="Palatino Linotype"/>
          <w:i/>
          <w:iCs/>
        </w:rPr>
        <w:t>Gorss Motels, Inc. v. FCC</w:t>
      </w:r>
      <w:r w:rsidRPr="00C06437">
        <w:rPr>
          <w:rFonts w:ascii="Palatino Linotype" w:hAnsi="Palatino Linotype"/>
        </w:rPr>
        <w:t>, 20 F.4th 87 (2d Cir. 2021)</w:t>
      </w:r>
      <w:r w:rsidR="00C06437" w:rsidRPr="00C06437">
        <w:rPr>
          <w:rFonts w:ascii="Palatino Linotype" w:hAnsi="Palatino Linotype"/>
        </w:rPr>
        <w:t xml:space="preserve"> (</w:t>
      </w:r>
      <w:r w:rsidR="00F45DE8">
        <w:rPr>
          <w:rFonts w:ascii="Palatino Linotype" w:hAnsi="Palatino Linotype"/>
        </w:rPr>
        <w:t xml:space="preserve">won a </w:t>
      </w:r>
      <w:r w:rsidR="00C06437" w:rsidRPr="00C06437">
        <w:rPr>
          <w:rFonts w:ascii="Palatino Linotype" w:hAnsi="Palatino Linotype"/>
        </w:rPr>
        <w:t>precedent-setting jurisdiction</w:t>
      </w:r>
      <w:r w:rsidR="00DB6899">
        <w:rPr>
          <w:rFonts w:ascii="Palatino Linotype" w:hAnsi="Palatino Linotype"/>
        </w:rPr>
        <w:t>al ruling about</w:t>
      </w:r>
      <w:r w:rsidR="00784266">
        <w:rPr>
          <w:rFonts w:ascii="Palatino Linotype" w:hAnsi="Palatino Linotype"/>
        </w:rPr>
        <w:t xml:space="preserve"> </w:t>
      </w:r>
      <w:r w:rsidR="00DB6899">
        <w:rPr>
          <w:rFonts w:ascii="Palatino Linotype" w:hAnsi="Palatino Linotype"/>
        </w:rPr>
        <w:t xml:space="preserve">collateral review </w:t>
      </w:r>
      <w:r w:rsidR="00B2222C">
        <w:rPr>
          <w:rFonts w:ascii="Palatino Linotype" w:hAnsi="Palatino Linotype"/>
        </w:rPr>
        <w:t>of</w:t>
      </w:r>
      <w:r w:rsidR="00DB6899">
        <w:rPr>
          <w:rFonts w:ascii="Palatino Linotype" w:hAnsi="Palatino Linotype"/>
        </w:rPr>
        <w:t xml:space="preserve"> Hobbs Act</w:t>
      </w:r>
      <w:r w:rsidR="00B2222C">
        <w:rPr>
          <w:rFonts w:ascii="Palatino Linotype" w:hAnsi="Palatino Linotype"/>
        </w:rPr>
        <w:t xml:space="preserve"> </w:t>
      </w:r>
      <w:r w:rsidR="00B44E38">
        <w:rPr>
          <w:rFonts w:ascii="Palatino Linotype" w:hAnsi="Palatino Linotype"/>
        </w:rPr>
        <w:t xml:space="preserve">invalidity </w:t>
      </w:r>
      <w:r w:rsidR="00B2222C">
        <w:rPr>
          <w:rFonts w:ascii="Palatino Linotype" w:hAnsi="Palatino Linotype"/>
        </w:rPr>
        <w:t>determinations</w:t>
      </w:r>
      <w:r w:rsidR="00C06437" w:rsidRPr="00C06437">
        <w:rPr>
          <w:rFonts w:ascii="Palatino Linotype" w:hAnsi="Palatino Linotype"/>
        </w:rPr>
        <w:t>)</w:t>
      </w:r>
      <w:r w:rsidR="00511CAD">
        <w:rPr>
          <w:rFonts w:ascii="Palatino Linotype" w:hAnsi="Palatino Linotype"/>
        </w:rPr>
        <w:t>.</w:t>
      </w:r>
    </w:p>
    <w:p w14:paraId="5F63A254" w14:textId="70EBD67E" w:rsidR="004F7B20" w:rsidRPr="00C06437" w:rsidRDefault="00C06437" w:rsidP="00F743EC">
      <w:pPr>
        <w:pStyle w:val="ListParagraph"/>
        <w:numPr>
          <w:ilvl w:val="1"/>
          <w:numId w:val="21"/>
        </w:numPr>
        <w:spacing w:after="0" w:line="240" w:lineRule="auto"/>
        <w:rPr>
          <w:rFonts w:ascii="Palatino Linotype" w:hAnsi="Palatino Linotype"/>
        </w:rPr>
      </w:pPr>
      <w:proofErr w:type="spellStart"/>
      <w:r w:rsidRPr="00C06437">
        <w:rPr>
          <w:rFonts w:ascii="Palatino Linotype" w:hAnsi="Palatino Linotype"/>
          <w:i/>
          <w:iCs/>
        </w:rPr>
        <w:t>Nat’l</w:t>
      </w:r>
      <w:proofErr w:type="spellEnd"/>
      <w:r w:rsidRPr="00C06437">
        <w:rPr>
          <w:rFonts w:ascii="Palatino Linotype" w:hAnsi="Palatino Linotype"/>
          <w:i/>
          <w:iCs/>
        </w:rPr>
        <w:t xml:space="preserve"> Lifeline </w:t>
      </w:r>
      <w:proofErr w:type="spellStart"/>
      <w:r w:rsidRPr="00C06437">
        <w:rPr>
          <w:rFonts w:ascii="Palatino Linotype" w:hAnsi="Palatino Linotype"/>
          <w:i/>
          <w:iCs/>
        </w:rPr>
        <w:t>Ass’n</w:t>
      </w:r>
      <w:proofErr w:type="spellEnd"/>
      <w:r w:rsidRPr="00C06437">
        <w:rPr>
          <w:rFonts w:ascii="Palatino Linotype" w:hAnsi="Palatino Linotype"/>
          <w:i/>
          <w:iCs/>
        </w:rPr>
        <w:t xml:space="preserve"> v. </w:t>
      </w:r>
      <w:proofErr w:type="spellStart"/>
      <w:r w:rsidRPr="00C06437">
        <w:rPr>
          <w:rFonts w:ascii="Palatino Linotype" w:hAnsi="Palatino Linotype"/>
          <w:i/>
          <w:iCs/>
        </w:rPr>
        <w:t>Batjer</w:t>
      </w:r>
      <w:proofErr w:type="spellEnd"/>
      <w:r w:rsidRPr="00C06437">
        <w:rPr>
          <w:rFonts w:ascii="Palatino Linotype" w:hAnsi="Palatino Linotype"/>
        </w:rPr>
        <w:t>, 2023 WL 1281676 (9th Cir. Jan. 31, 2023)</w:t>
      </w:r>
      <w:r>
        <w:rPr>
          <w:rFonts w:ascii="Palatino Linotype" w:hAnsi="Palatino Linotype"/>
        </w:rPr>
        <w:t xml:space="preserve"> </w:t>
      </w:r>
      <w:r w:rsidR="005B2625">
        <w:rPr>
          <w:rFonts w:ascii="Palatino Linotype" w:hAnsi="Palatino Linotype"/>
        </w:rPr>
        <w:t>(</w:t>
      </w:r>
      <w:r w:rsidR="00DA69AF">
        <w:rPr>
          <w:rFonts w:ascii="Palatino Linotype" w:hAnsi="Palatino Linotype"/>
        </w:rPr>
        <w:t>developed</w:t>
      </w:r>
      <w:r w:rsidR="005B2625">
        <w:rPr>
          <w:rFonts w:ascii="Palatino Linotype" w:hAnsi="Palatino Linotype"/>
        </w:rPr>
        <w:t xml:space="preserve"> </w:t>
      </w:r>
      <w:r w:rsidR="00BA6651">
        <w:rPr>
          <w:rFonts w:ascii="Palatino Linotype" w:hAnsi="Palatino Linotype"/>
        </w:rPr>
        <w:t xml:space="preserve">novel </w:t>
      </w:r>
      <w:r w:rsidR="00BC6F1D">
        <w:rPr>
          <w:rFonts w:ascii="Palatino Linotype" w:hAnsi="Palatino Linotype"/>
        </w:rPr>
        <w:t xml:space="preserve">legal </w:t>
      </w:r>
      <w:r w:rsidR="005B2625">
        <w:rPr>
          <w:rFonts w:ascii="Palatino Linotype" w:hAnsi="Palatino Linotype"/>
        </w:rPr>
        <w:t xml:space="preserve">theory </w:t>
      </w:r>
      <w:r w:rsidR="00BA6651">
        <w:rPr>
          <w:rFonts w:ascii="Palatino Linotype" w:hAnsi="Palatino Linotype"/>
        </w:rPr>
        <w:t xml:space="preserve">against preemption of </w:t>
      </w:r>
      <w:r w:rsidR="0015133E">
        <w:rPr>
          <w:rFonts w:ascii="Palatino Linotype" w:hAnsi="Palatino Linotype"/>
        </w:rPr>
        <w:t>California</w:t>
      </w:r>
      <w:r w:rsidR="005D5EF8">
        <w:rPr>
          <w:rFonts w:ascii="Palatino Linotype" w:hAnsi="Palatino Linotype"/>
        </w:rPr>
        <w:t xml:space="preserve">’s </w:t>
      </w:r>
      <w:r w:rsidR="000E79C8">
        <w:rPr>
          <w:rFonts w:ascii="Palatino Linotype" w:hAnsi="Palatino Linotype"/>
        </w:rPr>
        <w:t xml:space="preserve">mobile </w:t>
      </w:r>
      <w:r w:rsidR="00DB6B15">
        <w:rPr>
          <w:rFonts w:ascii="Palatino Linotype" w:hAnsi="Palatino Linotype"/>
        </w:rPr>
        <w:t xml:space="preserve">service </w:t>
      </w:r>
      <w:proofErr w:type="spellStart"/>
      <w:r w:rsidR="00117114">
        <w:rPr>
          <w:rFonts w:ascii="Palatino Linotype" w:hAnsi="Palatino Linotype"/>
        </w:rPr>
        <w:t>LifeLine</w:t>
      </w:r>
      <w:proofErr w:type="spellEnd"/>
      <w:r w:rsidR="00117114">
        <w:rPr>
          <w:rFonts w:ascii="Palatino Linotype" w:hAnsi="Palatino Linotype"/>
        </w:rPr>
        <w:t xml:space="preserve"> </w:t>
      </w:r>
      <w:r w:rsidR="00F73A1A">
        <w:rPr>
          <w:rFonts w:ascii="Palatino Linotype" w:hAnsi="Palatino Linotype"/>
        </w:rPr>
        <w:t>program</w:t>
      </w:r>
      <w:r w:rsidR="000C515D">
        <w:rPr>
          <w:rFonts w:ascii="Palatino Linotype" w:hAnsi="Palatino Linotype"/>
        </w:rPr>
        <w:t>)</w:t>
      </w:r>
      <w:r w:rsidR="007C6B95">
        <w:rPr>
          <w:rFonts w:ascii="Palatino Linotype" w:hAnsi="Palatino Linotype"/>
        </w:rPr>
        <w:t>.</w:t>
      </w:r>
    </w:p>
    <w:p w14:paraId="5F5263E1" w14:textId="76CE9204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</w:p>
    <w:p w14:paraId="6DC49724" w14:textId="1B290EFE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b/>
          <w:bCs/>
        </w:rPr>
        <w:t>Covington &amp; Burling LLP</w:t>
      </w:r>
      <w:r w:rsidRPr="00287925">
        <w:rPr>
          <w:rFonts w:ascii="Palatino Linotype" w:hAnsi="Palatino Linotype"/>
        </w:rPr>
        <w:t>, Washington, DC</w:t>
      </w:r>
    </w:p>
    <w:p w14:paraId="1130DBDA" w14:textId="4EFD4B67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i/>
          <w:iCs/>
        </w:rPr>
        <w:t xml:space="preserve">Financial Services &amp; Class Actions </w:t>
      </w:r>
      <w:r w:rsidR="00705C1C" w:rsidRPr="00AB7F68">
        <w:rPr>
          <w:rFonts w:ascii="Palatino Linotype" w:hAnsi="Palatino Linotype"/>
          <w:i/>
          <w:iCs/>
        </w:rPr>
        <w:t>Associate</w:t>
      </w:r>
      <w:r w:rsidRPr="00287925">
        <w:rPr>
          <w:rFonts w:ascii="Palatino Linotype" w:hAnsi="Palatino Linotype"/>
        </w:rPr>
        <w:t>, October 2017 – June 2020</w:t>
      </w:r>
    </w:p>
    <w:p w14:paraId="6F695D8A" w14:textId="77777777" w:rsidR="00CD0AB9" w:rsidRDefault="000B5CCB" w:rsidP="00CD0AB9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i/>
          <w:iCs/>
        </w:rPr>
        <w:t>Summer Associate</w:t>
      </w:r>
      <w:r w:rsidRPr="00287925">
        <w:rPr>
          <w:rFonts w:ascii="Palatino Linotype" w:hAnsi="Palatino Linotype"/>
        </w:rPr>
        <w:t>, 2014</w:t>
      </w:r>
    </w:p>
    <w:p w14:paraId="365D3F71" w14:textId="1B00B01F" w:rsidR="00AB17AC" w:rsidRPr="00AB17AC" w:rsidRDefault="00330E83" w:rsidP="00AB17AC">
      <w:pPr>
        <w:pStyle w:val="ListParagraph"/>
        <w:numPr>
          <w:ilvl w:val="0"/>
          <w:numId w:val="26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Represented major financial institutions in </w:t>
      </w:r>
      <w:r w:rsidR="00156670">
        <w:rPr>
          <w:rFonts w:ascii="Palatino Linotype" w:hAnsi="Palatino Linotype"/>
        </w:rPr>
        <w:t xml:space="preserve">complex </w:t>
      </w:r>
      <w:r w:rsidR="0040481A">
        <w:rPr>
          <w:rFonts w:ascii="Palatino Linotype" w:hAnsi="Palatino Linotype"/>
        </w:rPr>
        <w:t>class actio</w:t>
      </w:r>
      <w:r w:rsidR="00F04498">
        <w:rPr>
          <w:rFonts w:ascii="Palatino Linotype" w:hAnsi="Palatino Linotype"/>
        </w:rPr>
        <w:t>n</w:t>
      </w:r>
      <w:r w:rsidR="0024329A">
        <w:rPr>
          <w:rFonts w:ascii="Palatino Linotype" w:hAnsi="Palatino Linotype"/>
        </w:rPr>
        <w:t>s</w:t>
      </w:r>
      <w:r w:rsidR="0040481A">
        <w:rPr>
          <w:rFonts w:ascii="Palatino Linotype" w:hAnsi="Palatino Linotype"/>
        </w:rPr>
        <w:t xml:space="preserve"> and commercial litigation in state and federal courts nationwide; defended </w:t>
      </w:r>
      <w:r w:rsidR="00156670">
        <w:rPr>
          <w:rFonts w:ascii="Palatino Linotype" w:hAnsi="Palatino Linotype"/>
        </w:rPr>
        <w:t>major enforcement actions by federal and state banking regulators</w:t>
      </w:r>
      <w:r w:rsidR="0024329A">
        <w:rPr>
          <w:rFonts w:ascii="Palatino Linotype" w:hAnsi="Palatino Linotype"/>
        </w:rPr>
        <w:t>; advised clients on complex regulatory compliance issues</w:t>
      </w:r>
      <w:r w:rsidR="0052213C">
        <w:rPr>
          <w:rFonts w:ascii="Palatino Linotype" w:hAnsi="Palatino Linotype"/>
        </w:rPr>
        <w:t>.</w:t>
      </w:r>
    </w:p>
    <w:p w14:paraId="4B7B14A2" w14:textId="77777777" w:rsidR="000972FD" w:rsidRDefault="00CD0AB9" w:rsidP="00B96AA1">
      <w:pPr>
        <w:pStyle w:val="ListParagraph"/>
        <w:keepNext/>
        <w:numPr>
          <w:ilvl w:val="0"/>
          <w:numId w:val="21"/>
        </w:numPr>
        <w:spacing w:after="0" w:line="240" w:lineRule="auto"/>
        <w:rPr>
          <w:rFonts w:ascii="Palatino Linotype" w:hAnsi="Palatino Linotype"/>
        </w:rPr>
      </w:pPr>
      <w:r w:rsidRPr="00B96AA1">
        <w:rPr>
          <w:rFonts w:ascii="Palatino Linotype" w:hAnsi="Palatino Linotype"/>
          <w:u w:val="single"/>
        </w:rPr>
        <w:t xml:space="preserve">Representative cases (as lead </w:t>
      </w:r>
      <w:r w:rsidR="00742284" w:rsidRPr="00B96AA1">
        <w:rPr>
          <w:rFonts w:ascii="Palatino Linotype" w:hAnsi="Palatino Linotype"/>
          <w:u w:val="single"/>
        </w:rPr>
        <w:t>associate</w:t>
      </w:r>
      <w:r w:rsidRPr="00B96AA1">
        <w:rPr>
          <w:rFonts w:ascii="Palatino Linotype" w:hAnsi="Palatino Linotype"/>
          <w:u w:val="single"/>
        </w:rPr>
        <w:t>)</w:t>
      </w:r>
      <w:r w:rsidRPr="00B96AA1">
        <w:rPr>
          <w:rFonts w:ascii="Palatino Linotype" w:hAnsi="Palatino Linotype"/>
        </w:rPr>
        <w:t>:</w:t>
      </w:r>
      <w:r w:rsidR="004A5F6B" w:rsidRPr="00B96AA1">
        <w:rPr>
          <w:rFonts w:ascii="Palatino Linotype" w:hAnsi="Palatino Linotype"/>
        </w:rPr>
        <w:t xml:space="preserve"> </w:t>
      </w:r>
    </w:p>
    <w:p w14:paraId="35EAAA10" w14:textId="657B35D9" w:rsidR="000972FD" w:rsidRDefault="004A5F6B" w:rsidP="000972FD">
      <w:pPr>
        <w:pStyle w:val="ListParagraph"/>
        <w:keepNext/>
        <w:numPr>
          <w:ilvl w:val="1"/>
          <w:numId w:val="21"/>
        </w:numPr>
        <w:spacing w:after="0" w:line="240" w:lineRule="auto"/>
        <w:rPr>
          <w:rFonts w:ascii="Palatino Linotype" w:hAnsi="Palatino Linotype"/>
        </w:rPr>
      </w:pPr>
      <w:r w:rsidRPr="00B96AA1">
        <w:rPr>
          <w:rFonts w:ascii="Palatino Linotype" w:hAnsi="Palatino Linotype"/>
          <w:i/>
          <w:iCs/>
        </w:rPr>
        <w:t>Cantero v. Bank of America</w:t>
      </w:r>
      <w:r w:rsidRPr="00B96AA1">
        <w:rPr>
          <w:rFonts w:ascii="Palatino Linotype" w:hAnsi="Palatino Linotype"/>
        </w:rPr>
        <w:t xml:space="preserve">, 408 F. Supp. 3d 171 (E.D.N.Y. 2019) </w:t>
      </w:r>
      <w:r w:rsidR="006B2EED" w:rsidRPr="00B96AA1">
        <w:rPr>
          <w:rFonts w:ascii="Palatino Linotype" w:hAnsi="Palatino Linotype"/>
        </w:rPr>
        <w:t>(</w:t>
      </w:r>
      <w:r w:rsidR="008272E0">
        <w:rPr>
          <w:rFonts w:ascii="Palatino Linotype" w:hAnsi="Palatino Linotype"/>
        </w:rPr>
        <w:t xml:space="preserve">developed </w:t>
      </w:r>
      <w:r w:rsidR="00C35B12">
        <w:rPr>
          <w:rFonts w:ascii="Palatino Linotype" w:hAnsi="Palatino Linotype"/>
        </w:rPr>
        <w:t xml:space="preserve">a </w:t>
      </w:r>
      <w:r w:rsidR="006B2EED" w:rsidRPr="00B96AA1">
        <w:rPr>
          <w:rFonts w:ascii="Palatino Linotype" w:hAnsi="Palatino Linotype"/>
        </w:rPr>
        <w:t xml:space="preserve">National Bank Act preemption </w:t>
      </w:r>
      <w:r w:rsidR="008272E0">
        <w:rPr>
          <w:rFonts w:ascii="Palatino Linotype" w:hAnsi="Palatino Linotype"/>
        </w:rPr>
        <w:t>argument</w:t>
      </w:r>
      <w:r w:rsidR="006B2EED" w:rsidRPr="00B96AA1">
        <w:rPr>
          <w:rFonts w:ascii="Palatino Linotype" w:hAnsi="Palatino Linotype"/>
        </w:rPr>
        <w:t xml:space="preserve"> that </w:t>
      </w:r>
      <w:r w:rsidR="002F7443">
        <w:rPr>
          <w:rFonts w:ascii="Palatino Linotype" w:hAnsi="Palatino Linotype"/>
        </w:rPr>
        <w:t xml:space="preserve">prevailed in the Second Circuit and </w:t>
      </w:r>
      <w:r w:rsidR="008272E0">
        <w:rPr>
          <w:rFonts w:ascii="Palatino Linotype" w:hAnsi="Palatino Linotype"/>
        </w:rPr>
        <w:t xml:space="preserve">later </w:t>
      </w:r>
      <w:r w:rsidR="006B2EED" w:rsidRPr="00B96AA1">
        <w:rPr>
          <w:rFonts w:ascii="Palatino Linotype" w:hAnsi="Palatino Linotype"/>
        </w:rPr>
        <w:t>reached the Supreme Court)</w:t>
      </w:r>
      <w:r w:rsidR="00C00E50">
        <w:rPr>
          <w:rFonts w:ascii="Palatino Linotype" w:hAnsi="Palatino Linotype"/>
        </w:rPr>
        <w:t>.</w:t>
      </w:r>
    </w:p>
    <w:p w14:paraId="01D1F6E0" w14:textId="7E01AD07" w:rsidR="00CD0AB9" w:rsidRPr="00B96AA1" w:rsidRDefault="00B96AA1" w:rsidP="000972FD">
      <w:pPr>
        <w:pStyle w:val="ListParagraph"/>
        <w:keepNext/>
        <w:numPr>
          <w:ilvl w:val="1"/>
          <w:numId w:val="21"/>
        </w:numPr>
        <w:spacing w:after="0" w:line="240" w:lineRule="auto"/>
        <w:rPr>
          <w:rFonts w:ascii="Palatino Linotype" w:hAnsi="Palatino Linotype"/>
        </w:rPr>
      </w:pPr>
      <w:r w:rsidRPr="00B96AA1">
        <w:rPr>
          <w:rFonts w:ascii="Palatino Linotype" w:hAnsi="Palatino Linotype"/>
          <w:i/>
          <w:iCs/>
        </w:rPr>
        <w:t>RevPAR Collective v. Synchrony Financial</w:t>
      </w:r>
      <w:r w:rsidRPr="00B96AA1">
        <w:rPr>
          <w:rFonts w:ascii="Palatino Linotype" w:hAnsi="Palatino Linotype"/>
        </w:rPr>
        <w:t>, No. CGC-18566487 (Cal. Sup. Ct.</w:t>
      </w:r>
      <w:r w:rsidR="00B0774F">
        <w:rPr>
          <w:rFonts w:ascii="Palatino Linotype" w:hAnsi="Palatino Linotype"/>
        </w:rPr>
        <w:t xml:space="preserve"> – S.F.</w:t>
      </w:r>
      <w:r w:rsidRPr="00B96AA1">
        <w:rPr>
          <w:rFonts w:ascii="Palatino Linotype" w:hAnsi="Palatino Linotype"/>
        </w:rPr>
        <w:t>)</w:t>
      </w:r>
      <w:r>
        <w:rPr>
          <w:rFonts w:ascii="Palatino Linotype" w:hAnsi="Palatino Linotype"/>
        </w:rPr>
        <w:t xml:space="preserve"> (developed </w:t>
      </w:r>
      <w:r w:rsidR="00C00E50">
        <w:rPr>
          <w:rFonts w:ascii="Palatino Linotype" w:hAnsi="Palatino Linotype"/>
        </w:rPr>
        <w:t>and successfully defended</w:t>
      </w:r>
      <w:r w:rsidR="00972CCD">
        <w:rPr>
          <w:rFonts w:ascii="Palatino Linotype" w:hAnsi="Palatino Linotype"/>
        </w:rPr>
        <w:t xml:space="preserve"> a</w:t>
      </w:r>
      <w:r w:rsidR="00C00E50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novel </w:t>
      </w:r>
      <w:r w:rsidR="00C5344E">
        <w:rPr>
          <w:rFonts w:ascii="Palatino Linotype" w:hAnsi="Palatino Linotype"/>
        </w:rPr>
        <w:t xml:space="preserve">corporate </w:t>
      </w:r>
      <w:r>
        <w:rPr>
          <w:rFonts w:ascii="Palatino Linotype" w:hAnsi="Palatino Linotype"/>
        </w:rPr>
        <w:t>veil piercing theory</w:t>
      </w:r>
      <w:r w:rsidR="00782EE4">
        <w:rPr>
          <w:rFonts w:ascii="Palatino Linotype" w:hAnsi="Palatino Linotype"/>
        </w:rPr>
        <w:t xml:space="preserve"> </w:t>
      </w:r>
      <w:r w:rsidR="001240AE">
        <w:rPr>
          <w:rFonts w:ascii="Palatino Linotype" w:hAnsi="Palatino Linotype"/>
        </w:rPr>
        <w:t>for</w:t>
      </w:r>
      <w:r w:rsidR="00C5344E">
        <w:rPr>
          <w:rFonts w:ascii="Palatino Linotype" w:hAnsi="Palatino Linotype"/>
        </w:rPr>
        <w:t xml:space="preserve"> </w:t>
      </w:r>
      <w:r w:rsidR="00782EE4">
        <w:rPr>
          <w:rFonts w:ascii="Palatino Linotype" w:hAnsi="Palatino Linotype"/>
        </w:rPr>
        <w:t>abusive structuring of debt priorities</w:t>
      </w:r>
      <w:r>
        <w:rPr>
          <w:rFonts w:ascii="Palatino Linotype" w:hAnsi="Palatino Linotype"/>
        </w:rPr>
        <w:t>)</w:t>
      </w:r>
      <w:r w:rsidR="00C00E50">
        <w:rPr>
          <w:rFonts w:ascii="Palatino Linotype" w:hAnsi="Palatino Linotype"/>
        </w:rPr>
        <w:t>.</w:t>
      </w:r>
    </w:p>
    <w:p w14:paraId="284B4B9B" w14:textId="77777777" w:rsidR="00800463" w:rsidRDefault="00800463" w:rsidP="00140200">
      <w:pPr>
        <w:spacing w:after="0" w:line="240" w:lineRule="auto"/>
        <w:rPr>
          <w:rFonts w:ascii="Palatino Linotype" w:hAnsi="Palatino Linotype"/>
          <w:b/>
          <w:bCs/>
        </w:rPr>
      </w:pPr>
    </w:p>
    <w:p w14:paraId="3598A0D1" w14:textId="07A38C55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b/>
          <w:bCs/>
        </w:rPr>
        <w:t>U.S. Court of Appeals for the Ninth Circuit</w:t>
      </w:r>
      <w:r w:rsidRPr="00287925">
        <w:rPr>
          <w:rFonts w:ascii="Palatino Linotype" w:hAnsi="Palatino Linotype"/>
        </w:rPr>
        <w:t>, Pasadena, CA</w:t>
      </w:r>
    </w:p>
    <w:p w14:paraId="31B1CD36" w14:textId="6ADE356C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i/>
          <w:iCs/>
        </w:rPr>
        <w:t>Judicial Law Clerk, Chambers of the Hon. Sandra S. Ikuta</w:t>
      </w:r>
      <w:r w:rsidRPr="00287925">
        <w:rPr>
          <w:rFonts w:ascii="Palatino Linotype" w:hAnsi="Palatino Linotype"/>
        </w:rPr>
        <w:t>, September 2016 – September 2017</w:t>
      </w:r>
    </w:p>
    <w:p w14:paraId="69B460ED" w14:textId="47F74521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</w:p>
    <w:p w14:paraId="7423E571" w14:textId="695B3543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b/>
          <w:bCs/>
        </w:rPr>
        <w:t>U.S. District Court for the Eastern District of Virginia</w:t>
      </w:r>
      <w:r w:rsidRPr="00287925">
        <w:rPr>
          <w:rFonts w:ascii="Palatino Linotype" w:hAnsi="Palatino Linotype"/>
        </w:rPr>
        <w:t>, Alexandria, VA</w:t>
      </w:r>
    </w:p>
    <w:p w14:paraId="6B1744DF" w14:textId="1FFD533D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  <w:r w:rsidRPr="00AB7F68">
        <w:rPr>
          <w:rFonts w:ascii="Palatino Linotype" w:hAnsi="Palatino Linotype"/>
          <w:i/>
          <w:iCs/>
        </w:rPr>
        <w:t>Judicial Law Clerk, Chambers of the Hon. T.S. Ellis, III</w:t>
      </w:r>
      <w:r w:rsidRPr="00287925">
        <w:rPr>
          <w:rFonts w:ascii="Palatino Linotype" w:hAnsi="Palatino Linotype"/>
        </w:rPr>
        <w:t>, August 2015 – August 2016</w:t>
      </w:r>
    </w:p>
    <w:p w14:paraId="546EFB57" w14:textId="40AD0A94" w:rsidR="000B5CCB" w:rsidRPr="00287925" w:rsidRDefault="000B5CCB" w:rsidP="00140200">
      <w:pPr>
        <w:spacing w:after="0" w:line="240" w:lineRule="auto"/>
        <w:rPr>
          <w:rFonts w:ascii="Palatino Linotype" w:hAnsi="Palatino Linotype"/>
        </w:rPr>
      </w:pPr>
    </w:p>
    <w:p w14:paraId="497B9EAA" w14:textId="2CCB5782" w:rsidR="000B5CCB" w:rsidRPr="00023BA3" w:rsidRDefault="000B5CCB" w:rsidP="00140200">
      <w:pPr>
        <w:spacing w:after="0" w:line="240" w:lineRule="auto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023BA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Conferences</w:t>
      </w:r>
      <w:r w:rsidR="008B369F" w:rsidRPr="00023BA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,</w:t>
      </w:r>
      <w:r w:rsidRPr="00023BA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 Presentations</w:t>
      </w:r>
      <w:r w:rsidR="008B369F" w:rsidRPr="00023BA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,</w:t>
      </w:r>
      <w:r w:rsidR="001D595E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 Symposia,</w:t>
      </w:r>
      <w:r w:rsidR="008B369F" w:rsidRPr="00023BA3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 and Workshops</w:t>
      </w:r>
    </w:p>
    <w:p w14:paraId="221E0EB3" w14:textId="77777777" w:rsidR="0094368D" w:rsidRPr="00287925" w:rsidRDefault="0094368D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</w:p>
    <w:p w14:paraId="018662CC" w14:textId="1DA0EE4A" w:rsidR="00DB6479" w:rsidRDefault="00DB6479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>“</w:t>
      </w:r>
      <w:r w:rsidR="003730FD">
        <w:rPr>
          <w:rFonts w:ascii="Palatino Linotype" w:eastAsia="Times New Roman" w:hAnsi="Palatino Linotype" w:cs="Aldhabi"/>
          <w:spacing w:val="-1"/>
        </w:rPr>
        <w:t>Finding</w:t>
      </w:r>
      <w:r>
        <w:rPr>
          <w:rFonts w:ascii="Palatino Linotype" w:eastAsia="Times New Roman" w:hAnsi="Palatino Linotype" w:cs="Aldhabi"/>
          <w:spacing w:val="-1"/>
        </w:rPr>
        <w:t xml:space="preserve"> Administrative </w:t>
      </w:r>
      <w:r w:rsidR="003730FD">
        <w:rPr>
          <w:rFonts w:ascii="Palatino Linotype" w:eastAsia="Times New Roman" w:hAnsi="Palatino Linotype" w:cs="Aldhabi"/>
          <w:spacing w:val="-1"/>
        </w:rPr>
        <w:t xml:space="preserve">Common </w:t>
      </w:r>
      <w:r>
        <w:rPr>
          <w:rFonts w:ascii="Palatino Linotype" w:eastAsia="Times New Roman" w:hAnsi="Palatino Linotype" w:cs="Aldhabi"/>
          <w:spacing w:val="-1"/>
        </w:rPr>
        <w:t>Law”</w:t>
      </w:r>
    </w:p>
    <w:p w14:paraId="34CB863B" w14:textId="16B0B891" w:rsidR="00412DA7" w:rsidRPr="00412DA7" w:rsidRDefault="00412DA7" w:rsidP="00412DA7">
      <w:pPr>
        <w:pStyle w:val="ListParagraph"/>
        <w:numPr>
          <w:ilvl w:val="0"/>
          <w:numId w:val="22"/>
        </w:num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>Competitively selected for presentation at the American Bar Association’s Administrative Law Spring Conference</w:t>
      </w:r>
      <w:r w:rsidR="00402144">
        <w:rPr>
          <w:rFonts w:ascii="Palatino Linotype" w:eastAsia="Times New Roman" w:hAnsi="Palatino Linotype" w:cs="Aldhabi"/>
          <w:spacing w:val="-1"/>
        </w:rPr>
        <w:t xml:space="preserve"> academic workshop</w:t>
      </w:r>
      <w:r w:rsidRPr="00287925">
        <w:rPr>
          <w:rFonts w:ascii="Palatino Linotype" w:eastAsia="Times New Roman" w:hAnsi="Palatino Linotype" w:cs="Aldhabi"/>
          <w:spacing w:val="-1"/>
        </w:rPr>
        <w:t xml:space="preserve">, Washington, DC (May </w:t>
      </w:r>
      <w:r>
        <w:rPr>
          <w:rFonts w:ascii="Palatino Linotype" w:eastAsia="Times New Roman" w:hAnsi="Palatino Linotype" w:cs="Aldhabi"/>
          <w:spacing w:val="-1"/>
        </w:rPr>
        <w:t>8</w:t>
      </w:r>
      <w:r w:rsidRPr="00287925">
        <w:rPr>
          <w:rFonts w:ascii="Palatino Linotype" w:eastAsia="Times New Roman" w:hAnsi="Palatino Linotype" w:cs="Aldhabi"/>
          <w:spacing w:val="-1"/>
        </w:rPr>
        <w:t>, 202</w:t>
      </w:r>
      <w:r>
        <w:rPr>
          <w:rFonts w:ascii="Palatino Linotype" w:eastAsia="Times New Roman" w:hAnsi="Palatino Linotype" w:cs="Aldhabi"/>
          <w:spacing w:val="-1"/>
        </w:rPr>
        <w:t>5</w:t>
      </w:r>
      <w:r w:rsidRPr="00287925">
        <w:rPr>
          <w:rFonts w:ascii="Palatino Linotype" w:eastAsia="Times New Roman" w:hAnsi="Palatino Linotype" w:cs="Aldhabi"/>
          <w:spacing w:val="-1"/>
        </w:rPr>
        <w:t>)</w:t>
      </w:r>
    </w:p>
    <w:p w14:paraId="24396577" w14:textId="052A6231" w:rsidR="00DB6479" w:rsidRDefault="00CC2D17" w:rsidP="00DB6479">
      <w:pPr>
        <w:pStyle w:val="ListParagraph"/>
        <w:numPr>
          <w:ilvl w:val="0"/>
          <w:numId w:val="22"/>
        </w:num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 xml:space="preserve">Invited </w:t>
      </w:r>
      <w:r w:rsidR="00E85A10">
        <w:rPr>
          <w:rFonts w:ascii="Palatino Linotype" w:eastAsia="Times New Roman" w:hAnsi="Palatino Linotype" w:cs="Aldhabi"/>
          <w:spacing w:val="-1"/>
        </w:rPr>
        <w:t xml:space="preserve">faculty workshop </w:t>
      </w:r>
      <w:r>
        <w:rPr>
          <w:rFonts w:ascii="Palatino Linotype" w:eastAsia="Times New Roman" w:hAnsi="Palatino Linotype" w:cs="Aldhabi"/>
          <w:spacing w:val="-1"/>
        </w:rPr>
        <w:t>presentation</w:t>
      </w:r>
      <w:r w:rsidR="00365A54">
        <w:rPr>
          <w:rFonts w:ascii="Palatino Linotype" w:eastAsia="Times New Roman" w:hAnsi="Palatino Linotype" w:cs="Aldhabi"/>
          <w:spacing w:val="-1"/>
        </w:rPr>
        <w:t>s</w:t>
      </w:r>
      <w:r>
        <w:rPr>
          <w:rFonts w:ascii="Palatino Linotype" w:eastAsia="Times New Roman" w:hAnsi="Palatino Linotype" w:cs="Aldhabi"/>
          <w:spacing w:val="-1"/>
        </w:rPr>
        <w:t xml:space="preserve"> </w:t>
      </w:r>
      <w:r w:rsidR="00DB6479">
        <w:rPr>
          <w:rFonts w:ascii="Palatino Linotype" w:eastAsia="Times New Roman" w:hAnsi="Palatino Linotype" w:cs="Aldhabi"/>
          <w:spacing w:val="-1"/>
        </w:rPr>
        <w:t xml:space="preserve">at </w:t>
      </w:r>
      <w:r w:rsidR="000C26A3">
        <w:rPr>
          <w:rFonts w:ascii="Palatino Linotype" w:eastAsia="Times New Roman" w:hAnsi="Palatino Linotype" w:cs="Aldhabi"/>
          <w:spacing w:val="-1"/>
        </w:rPr>
        <w:t>the University of Baltimore School of Law (</w:t>
      </w:r>
      <w:r w:rsidR="00120A18">
        <w:rPr>
          <w:rFonts w:ascii="Palatino Linotype" w:eastAsia="Times New Roman" w:hAnsi="Palatino Linotype" w:cs="Aldhabi"/>
          <w:spacing w:val="-1"/>
        </w:rPr>
        <w:t xml:space="preserve">Mar. 27, 2025) and </w:t>
      </w:r>
      <w:r w:rsidR="00C10234">
        <w:rPr>
          <w:rFonts w:ascii="Palatino Linotype" w:eastAsia="Times New Roman" w:hAnsi="Palatino Linotype" w:cs="Aldhabi"/>
          <w:spacing w:val="-1"/>
        </w:rPr>
        <w:t>Pepperdine University Caruso School of Law (April 7, 2025)</w:t>
      </w:r>
    </w:p>
    <w:p w14:paraId="303E2A22" w14:textId="77777777" w:rsidR="001F2FFA" w:rsidRDefault="001F2FFA" w:rsidP="001F2FFA">
      <w:p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</w:p>
    <w:p w14:paraId="3E3C066E" w14:textId="35DE9C95" w:rsidR="003B6C9A" w:rsidRDefault="001F2FFA" w:rsidP="000B5CCB">
      <w:p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>Panelist</w:t>
      </w:r>
      <w:r w:rsidR="001E0C6D">
        <w:rPr>
          <w:rFonts w:ascii="Palatino Linotype" w:eastAsia="Times New Roman" w:hAnsi="Palatino Linotype" w:cs="Aldhabi"/>
          <w:spacing w:val="-1"/>
        </w:rPr>
        <w:t xml:space="preserve">, </w:t>
      </w:r>
      <w:r w:rsidR="001E0C6D" w:rsidRPr="00466BCE">
        <w:rPr>
          <w:rFonts w:ascii="Palatino Linotype" w:eastAsia="Times New Roman" w:hAnsi="Palatino Linotype" w:cs="Aldhabi"/>
          <w:i/>
          <w:iCs/>
          <w:spacing w:val="-1"/>
        </w:rPr>
        <w:t>Rutgers Journal of Law &amp; Public Policy</w:t>
      </w:r>
      <w:r w:rsidR="001E0C6D">
        <w:rPr>
          <w:rFonts w:ascii="Palatino Linotype" w:eastAsia="Times New Roman" w:hAnsi="Palatino Linotype" w:cs="Aldhabi"/>
          <w:spacing w:val="-1"/>
        </w:rPr>
        <w:t xml:space="preserve">’s Symposium on the End of </w:t>
      </w:r>
      <w:r w:rsidR="001E0C6D">
        <w:rPr>
          <w:rFonts w:ascii="Palatino Linotype" w:eastAsia="Times New Roman" w:hAnsi="Palatino Linotype" w:cs="Aldhabi"/>
          <w:i/>
          <w:iCs/>
          <w:spacing w:val="-1"/>
        </w:rPr>
        <w:t xml:space="preserve">Chevron </w:t>
      </w:r>
      <w:r w:rsidR="001E0C6D">
        <w:rPr>
          <w:rFonts w:ascii="Palatino Linotype" w:eastAsia="Times New Roman" w:hAnsi="Palatino Linotype" w:cs="Aldhabi"/>
          <w:spacing w:val="-1"/>
        </w:rPr>
        <w:t>Deference</w:t>
      </w:r>
      <w:r w:rsidR="009B032A">
        <w:rPr>
          <w:rFonts w:ascii="Palatino Linotype" w:eastAsia="Times New Roman" w:hAnsi="Palatino Linotype" w:cs="Aldhabi"/>
          <w:spacing w:val="-1"/>
        </w:rPr>
        <w:t>, Camden, NJ</w:t>
      </w:r>
      <w:r w:rsidR="001E0C6D">
        <w:rPr>
          <w:rFonts w:ascii="Palatino Linotype" w:eastAsia="Times New Roman" w:hAnsi="Palatino Linotype" w:cs="Aldhabi"/>
          <w:spacing w:val="-1"/>
        </w:rPr>
        <w:t xml:space="preserve"> </w:t>
      </w:r>
      <w:r w:rsidR="00E625FF">
        <w:rPr>
          <w:rFonts w:ascii="Palatino Linotype" w:eastAsia="Times New Roman" w:hAnsi="Palatino Linotype" w:cs="Aldhabi"/>
          <w:spacing w:val="-1"/>
        </w:rPr>
        <w:t>(Feb. 10, 2025)</w:t>
      </w:r>
    </w:p>
    <w:p w14:paraId="34B65DA5" w14:textId="77777777" w:rsidR="00077624" w:rsidRDefault="00077624" w:rsidP="000B5CCB">
      <w:p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</w:p>
    <w:p w14:paraId="703F8715" w14:textId="77777777" w:rsidR="00077624" w:rsidRDefault="00077624" w:rsidP="000B5CCB">
      <w:p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</w:p>
    <w:p w14:paraId="14202F11" w14:textId="77777777" w:rsidR="00077624" w:rsidRDefault="00077624" w:rsidP="000B5CCB">
      <w:p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</w:p>
    <w:p w14:paraId="73E2B0CF" w14:textId="1B88E356" w:rsidR="00FD4F90" w:rsidRPr="00287925" w:rsidRDefault="00FD4F90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lastRenderedPageBreak/>
        <w:t xml:space="preserve">“Visions of </w:t>
      </w:r>
      <w:r w:rsidRPr="00023BA3">
        <w:rPr>
          <w:rFonts w:ascii="Palatino Linotype" w:eastAsia="Times New Roman" w:hAnsi="Palatino Linotype" w:cs="Aldhabi"/>
          <w:i/>
          <w:iCs/>
          <w:spacing w:val="-1"/>
        </w:rPr>
        <w:t>Vermont Yankee</w:t>
      </w:r>
      <w:r w:rsidRPr="00287925">
        <w:rPr>
          <w:rFonts w:ascii="Palatino Linotype" w:eastAsia="Times New Roman" w:hAnsi="Palatino Linotype" w:cs="Aldhabi"/>
          <w:spacing w:val="-1"/>
        </w:rPr>
        <w:t>”</w:t>
      </w:r>
    </w:p>
    <w:p w14:paraId="48F949AD" w14:textId="7D3F8E29" w:rsidR="00FD4F90" w:rsidRPr="00287925" w:rsidRDefault="00FD4F90" w:rsidP="00FD4F90">
      <w:pPr>
        <w:pStyle w:val="ListParagraph"/>
        <w:numPr>
          <w:ilvl w:val="0"/>
          <w:numId w:val="12"/>
        </w:num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>Competitively selected for presentation at the A</w:t>
      </w:r>
      <w:r w:rsidR="00791E31" w:rsidRPr="00287925">
        <w:rPr>
          <w:rFonts w:ascii="Palatino Linotype" w:eastAsia="Times New Roman" w:hAnsi="Palatino Linotype" w:cs="Aldhabi"/>
          <w:spacing w:val="-1"/>
        </w:rPr>
        <w:t>merican Bar Association’s</w:t>
      </w:r>
      <w:r w:rsidRPr="00287925">
        <w:rPr>
          <w:rFonts w:ascii="Palatino Linotype" w:eastAsia="Times New Roman" w:hAnsi="Palatino Linotype" w:cs="Aldhabi"/>
          <w:spacing w:val="-1"/>
        </w:rPr>
        <w:t xml:space="preserve"> Administrative Law Spring Conference</w:t>
      </w:r>
      <w:r w:rsidR="00402144">
        <w:rPr>
          <w:rFonts w:ascii="Palatino Linotype" w:eastAsia="Times New Roman" w:hAnsi="Palatino Linotype" w:cs="Aldhabi"/>
          <w:spacing w:val="-1"/>
        </w:rPr>
        <w:t xml:space="preserve"> academic workshop,</w:t>
      </w:r>
      <w:r w:rsidRPr="00287925">
        <w:rPr>
          <w:rFonts w:ascii="Palatino Linotype" w:eastAsia="Times New Roman" w:hAnsi="Palatino Linotype" w:cs="Aldhabi"/>
          <w:spacing w:val="-1"/>
        </w:rPr>
        <w:t xml:space="preserve"> </w:t>
      </w:r>
      <w:r w:rsidR="00071D48" w:rsidRPr="00287925">
        <w:rPr>
          <w:rFonts w:ascii="Palatino Linotype" w:eastAsia="Times New Roman" w:hAnsi="Palatino Linotype" w:cs="Aldhabi"/>
          <w:spacing w:val="-1"/>
        </w:rPr>
        <w:t>Washington, DC</w:t>
      </w:r>
      <w:r w:rsidRPr="00287925">
        <w:rPr>
          <w:rFonts w:ascii="Palatino Linotype" w:eastAsia="Times New Roman" w:hAnsi="Palatino Linotype" w:cs="Aldhabi"/>
          <w:spacing w:val="-1"/>
        </w:rPr>
        <w:t xml:space="preserve"> (May 9, 2024)</w:t>
      </w:r>
    </w:p>
    <w:p w14:paraId="5D829AF8" w14:textId="31B872F9" w:rsidR="00791E31" w:rsidRPr="00287925" w:rsidRDefault="00791E31" w:rsidP="00791E31">
      <w:pPr>
        <w:pStyle w:val="ListParagraph"/>
        <w:numPr>
          <w:ilvl w:val="0"/>
          <w:numId w:val="12"/>
        </w:num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 xml:space="preserve">Invited </w:t>
      </w:r>
      <w:r w:rsidR="008C2E97">
        <w:rPr>
          <w:rFonts w:ascii="Palatino Linotype" w:eastAsia="Times New Roman" w:hAnsi="Palatino Linotype" w:cs="Aldhabi"/>
          <w:spacing w:val="-1"/>
        </w:rPr>
        <w:t xml:space="preserve">practitioner workshop </w:t>
      </w:r>
      <w:r w:rsidRPr="00287925">
        <w:rPr>
          <w:rFonts w:ascii="Palatino Linotype" w:eastAsia="Times New Roman" w:hAnsi="Palatino Linotype" w:cs="Aldhabi"/>
          <w:spacing w:val="-1"/>
        </w:rPr>
        <w:t xml:space="preserve">presentation at the </w:t>
      </w:r>
      <w:r w:rsidR="00141760">
        <w:rPr>
          <w:rFonts w:ascii="Palatino Linotype" w:eastAsia="Times New Roman" w:hAnsi="Palatino Linotype" w:cs="Aldhabi"/>
          <w:spacing w:val="-1"/>
        </w:rPr>
        <w:t>FCC</w:t>
      </w:r>
      <w:r w:rsidRPr="00287925">
        <w:rPr>
          <w:rFonts w:ascii="Palatino Linotype" w:eastAsia="Times New Roman" w:hAnsi="Palatino Linotype" w:cs="Aldhabi"/>
          <w:spacing w:val="-1"/>
        </w:rPr>
        <w:t xml:space="preserve"> Office of General Counsel</w:t>
      </w:r>
      <w:r w:rsidR="00A95AC6">
        <w:rPr>
          <w:rFonts w:ascii="Palatino Linotype" w:eastAsia="Times New Roman" w:hAnsi="Palatino Linotype" w:cs="Aldhabi"/>
          <w:spacing w:val="-1"/>
        </w:rPr>
        <w:t>’s</w:t>
      </w:r>
      <w:r w:rsidRPr="00287925">
        <w:rPr>
          <w:rFonts w:ascii="Palatino Linotype" w:eastAsia="Times New Roman" w:hAnsi="Palatino Linotype" w:cs="Aldhabi"/>
          <w:spacing w:val="-1"/>
        </w:rPr>
        <w:t xml:space="preserve"> Academic Speaker Series, Washington, DC (June 11, 2024)</w:t>
      </w:r>
    </w:p>
    <w:p w14:paraId="10532EF3" w14:textId="77777777" w:rsidR="008575C1" w:rsidRPr="00287925" w:rsidRDefault="008575C1" w:rsidP="008575C1">
      <w:p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</w:p>
    <w:p w14:paraId="49A3E2AA" w14:textId="03CAD57E" w:rsidR="008575C1" w:rsidRPr="00287925" w:rsidRDefault="008575C1" w:rsidP="008575C1">
      <w:p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 xml:space="preserve">Panelist, “New Challenges in Adjudication and Judicial Review,” </w:t>
      </w:r>
      <w:r w:rsidRPr="00903F53">
        <w:rPr>
          <w:rFonts w:ascii="Palatino Linotype" w:eastAsia="Times New Roman" w:hAnsi="Palatino Linotype" w:cs="Aldhabi"/>
          <w:i/>
          <w:iCs/>
          <w:spacing w:val="-1"/>
        </w:rPr>
        <w:t>Widener Commonwealth Law Review</w:t>
      </w:r>
      <w:r w:rsidRPr="00287925">
        <w:rPr>
          <w:rFonts w:ascii="Palatino Linotype" w:eastAsia="Times New Roman" w:hAnsi="Palatino Linotype" w:cs="Aldhabi"/>
          <w:spacing w:val="-1"/>
        </w:rPr>
        <w:t xml:space="preserve">’s </w:t>
      </w:r>
      <w:r w:rsidR="00071D48" w:rsidRPr="00287925">
        <w:rPr>
          <w:rFonts w:ascii="Palatino Linotype" w:eastAsia="Times New Roman" w:hAnsi="Palatino Linotype" w:cs="Aldhabi"/>
          <w:spacing w:val="-1"/>
        </w:rPr>
        <w:t xml:space="preserve">Symposium on </w:t>
      </w:r>
      <w:r w:rsidRPr="00287925">
        <w:rPr>
          <w:rFonts w:ascii="Palatino Linotype" w:eastAsia="Times New Roman" w:hAnsi="Palatino Linotype" w:cs="Aldhabi"/>
          <w:spacing w:val="-1"/>
        </w:rPr>
        <w:t xml:space="preserve">Judging and Administrative Law </w:t>
      </w:r>
      <w:r w:rsidR="002701A5">
        <w:rPr>
          <w:rFonts w:ascii="Palatino Linotype" w:eastAsia="Times New Roman" w:hAnsi="Palatino Linotype" w:cs="Aldhabi"/>
          <w:spacing w:val="-1"/>
        </w:rPr>
        <w:t xml:space="preserve">(virtual) </w:t>
      </w:r>
      <w:r w:rsidRPr="00287925">
        <w:rPr>
          <w:rFonts w:ascii="Palatino Linotype" w:eastAsia="Times New Roman" w:hAnsi="Palatino Linotype" w:cs="Aldhabi"/>
          <w:spacing w:val="-1"/>
        </w:rPr>
        <w:t>(April 15, 2024)</w:t>
      </w:r>
    </w:p>
    <w:p w14:paraId="2A6871BD" w14:textId="77777777" w:rsidR="00FD4F90" w:rsidRPr="00287925" w:rsidRDefault="00FD4F90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</w:p>
    <w:p w14:paraId="586B5268" w14:textId="5AA5EC55" w:rsidR="007C46EA" w:rsidRPr="00287925" w:rsidRDefault="007C46EA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>“</w:t>
      </w:r>
      <w:r w:rsidRPr="00903F53">
        <w:rPr>
          <w:rFonts w:ascii="Palatino Linotype" w:eastAsia="Times New Roman" w:hAnsi="Palatino Linotype" w:cs="Aldhabi"/>
          <w:i/>
          <w:iCs/>
          <w:spacing w:val="-1"/>
        </w:rPr>
        <w:t>Gonzalez</w:t>
      </w:r>
      <w:r w:rsidR="00AD659F" w:rsidRPr="00903F53">
        <w:rPr>
          <w:rFonts w:ascii="Palatino Linotype" w:eastAsia="Times New Roman" w:hAnsi="Palatino Linotype" w:cs="Aldhabi"/>
          <w:i/>
          <w:iCs/>
          <w:spacing w:val="-1"/>
        </w:rPr>
        <w:t xml:space="preserve"> v. Google</w:t>
      </w:r>
      <w:r w:rsidR="00AD659F" w:rsidRPr="00287925">
        <w:rPr>
          <w:rFonts w:ascii="Palatino Linotype" w:eastAsia="Times New Roman" w:hAnsi="Palatino Linotype" w:cs="Aldhabi"/>
          <w:spacing w:val="-1"/>
        </w:rPr>
        <w:t xml:space="preserve"> </w:t>
      </w:r>
      <w:r w:rsidRPr="00287925">
        <w:rPr>
          <w:rFonts w:ascii="Palatino Linotype" w:eastAsia="Times New Roman" w:hAnsi="Palatino Linotype" w:cs="Aldhabi"/>
          <w:spacing w:val="-1"/>
        </w:rPr>
        <w:t>and the Future of Section 230”</w:t>
      </w:r>
    </w:p>
    <w:p w14:paraId="05EEDEA8" w14:textId="07341447" w:rsidR="007C46EA" w:rsidRPr="00287925" w:rsidRDefault="007C46EA" w:rsidP="007C46EA">
      <w:pPr>
        <w:pStyle w:val="ListParagraph"/>
        <w:numPr>
          <w:ilvl w:val="0"/>
          <w:numId w:val="11"/>
        </w:numPr>
        <w:spacing w:after="0" w:line="240" w:lineRule="auto"/>
        <w:ind w:right="58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 xml:space="preserve">Invited </w:t>
      </w:r>
      <w:r w:rsidR="00204228" w:rsidRPr="00287925">
        <w:rPr>
          <w:rFonts w:ascii="Palatino Linotype" w:eastAsia="Times New Roman" w:hAnsi="Palatino Linotype" w:cs="Aldhabi"/>
          <w:spacing w:val="-1"/>
        </w:rPr>
        <w:t>presentation</w:t>
      </w:r>
      <w:r w:rsidRPr="00287925">
        <w:rPr>
          <w:rFonts w:ascii="Palatino Linotype" w:eastAsia="Times New Roman" w:hAnsi="Palatino Linotype" w:cs="Aldhabi"/>
          <w:spacing w:val="-1"/>
        </w:rPr>
        <w:t xml:space="preserve"> </w:t>
      </w:r>
      <w:r w:rsidR="00204228" w:rsidRPr="00287925">
        <w:rPr>
          <w:rFonts w:ascii="Palatino Linotype" w:eastAsia="Times New Roman" w:hAnsi="Palatino Linotype" w:cs="Aldhabi"/>
          <w:spacing w:val="-1"/>
        </w:rPr>
        <w:t>at</w:t>
      </w:r>
      <w:r w:rsidRPr="00287925">
        <w:rPr>
          <w:rFonts w:ascii="Palatino Linotype" w:eastAsia="Times New Roman" w:hAnsi="Palatino Linotype" w:cs="Aldhabi"/>
          <w:spacing w:val="-1"/>
        </w:rPr>
        <w:t xml:space="preserve"> the F</w:t>
      </w:r>
      <w:r w:rsidR="00204228" w:rsidRPr="00287925">
        <w:rPr>
          <w:rFonts w:ascii="Palatino Linotype" w:eastAsia="Times New Roman" w:hAnsi="Palatino Linotype" w:cs="Aldhabi"/>
          <w:spacing w:val="-1"/>
        </w:rPr>
        <w:t>ederal Communications Commission</w:t>
      </w:r>
      <w:r w:rsidRPr="00287925">
        <w:rPr>
          <w:rFonts w:ascii="Palatino Linotype" w:eastAsia="Times New Roman" w:hAnsi="Palatino Linotype" w:cs="Aldhabi"/>
          <w:spacing w:val="-1"/>
        </w:rPr>
        <w:t xml:space="preserve"> Media Bureau Speaker Series, Washington, DC (Feb</w:t>
      </w:r>
      <w:r w:rsidR="00AD659F" w:rsidRPr="00287925">
        <w:rPr>
          <w:rFonts w:ascii="Palatino Linotype" w:eastAsia="Times New Roman" w:hAnsi="Palatino Linotype" w:cs="Aldhabi"/>
          <w:spacing w:val="-1"/>
        </w:rPr>
        <w:t>.</w:t>
      </w:r>
      <w:r w:rsidRPr="00287925">
        <w:rPr>
          <w:rFonts w:ascii="Palatino Linotype" w:eastAsia="Times New Roman" w:hAnsi="Palatino Linotype" w:cs="Aldhabi"/>
          <w:spacing w:val="-1"/>
        </w:rPr>
        <w:t xml:space="preserve"> 23, 2023)</w:t>
      </w:r>
    </w:p>
    <w:p w14:paraId="02394084" w14:textId="77777777" w:rsidR="007C46EA" w:rsidRPr="00287925" w:rsidRDefault="007C46EA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</w:p>
    <w:p w14:paraId="5F3661DD" w14:textId="2845361A" w:rsidR="000B5CCB" w:rsidRPr="00287925" w:rsidRDefault="000B5CCB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>“The Executive Power of the Federal Courts”</w:t>
      </w:r>
    </w:p>
    <w:p w14:paraId="44555352" w14:textId="0A7885CA" w:rsidR="000B5CCB" w:rsidRPr="00287925" w:rsidRDefault="00CC2D17" w:rsidP="000B5CCB">
      <w:pPr>
        <w:numPr>
          <w:ilvl w:val="0"/>
          <w:numId w:val="5"/>
        </w:num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 xml:space="preserve">Invited </w:t>
      </w:r>
      <w:r w:rsidR="00E6104A">
        <w:rPr>
          <w:rFonts w:ascii="Palatino Linotype" w:eastAsia="Times New Roman" w:hAnsi="Palatino Linotype" w:cs="Aldhabi"/>
          <w:spacing w:val="-1"/>
        </w:rPr>
        <w:t xml:space="preserve">faculty workshop </w:t>
      </w:r>
      <w:r>
        <w:rPr>
          <w:rFonts w:ascii="Palatino Linotype" w:eastAsia="Times New Roman" w:hAnsi="Palatino Linotype" w:cs="Aldhabi"/>
          <w:spacing w:val="-1"/>
        </w:rPr>
        <w:t>presentations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at St. Thomas University School of Law (Oct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13, 2022), University of Akron School of Law (Oct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20, 2022), Rutgers </w:t>
      </w:r>
      <w:r w:rsidR="00737FAC">
        <w:rPr>
          <w:rFonts w:ascii="Palatino Linotype" w:eastAsia="Times New Roman" w:hAnsi="Palatino Linotype" w:cs="Aldhabi"/>
          <w:spacing w:val="-1"/>
        </w:rPr>
        <w:t xml:space="preserve">Law School </w:t>
      </w:r>
      <w:r w:rsidR="000B5CCB" w:rsidRPr="00287925">
        <w:rPr>
          <w:rFonts w:ascii="Palatino Linotype" w:eastAsia="Times New Roman" w:hAnsi="Palatino Linotype" w:cs="Aldhabi"/>
          <w:spacing w:val="-1"/>
        </w:rPr>
        <w:t>(Oct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25, 2022), Loyola University New Orleans College of Law (Nov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3, 2022), and Loyola Law School Los Angeles (Nov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17, 2022)</w:t>
      </w:r>
    </w:p>
    <w:p w14:paraId="186A4A2E" w14:textId="77777777" w:rsidR="000B5CCB" w:rsidRPr="00287925" w:rsidRDefault="000B5CCB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</w:p>
    <w:p w14:paraId="40AC94F0" w14:textId="77777777" w:rsidR="000B5CCB" w:rsidRPr="00287925" w:rsidRDefault="000B5CCB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 xml:space="preserve">“Interagency Litigation Outside Article III” </w:t>
      </w:r>
    </w:p>
    <w:p w14:paraId="37DA86F1" w14:textId="613D94E0" w:rsidR="000B5CCB" w:rsidRPr="00287925" w:rsidRDefault="00FC5036" w:rsidP="000B5CCB">
      <w:pPr>
        <w:numPr>
          <w:ilvl w:val="0"/>
          <w:numId w:val="6"/>
        </w:num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>Competitively selected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for the </w:t>
      </w:r>
      <w:r w:rsidR="00B31BD8" w:rsidRPr="00287925">
        <w:rPr>
          <w:rFonts w:ascii="Palatino Linotype" w:eastAsia="Times New Roman" w:hAnsi="Palatino Linotype" w:cs="Aldhabi"/>
          <w:spacing w:val="-1"/>
        </w:rPr>
        <w:t xml:space="preserve">Seventh Annual </w:t>
      </w:r>
      <w:r w:rsidR="000B5CCB" w:rsidRPr="00287925">
        <w:rPr>
          <w:rFonts w:ascii="Palatino Linotype" w:eastAsia="Times New Roman" w:hAnsi="Palatino Linotype" w:cs="Aldhabi"/>
          <w:spacing w:val="-1"/>
        </w:rPr>
        <w:t>Administrative Law New Scholarship Roundtable, University of Minnesota School of Law</w:t>
      </w:r>
      <w:r w:rsidR="00A0142F">
        <w:rPr>
          <w:rFonts w:ascii="Palatino Linotype" w:eastAsia="Times New Roman" w:hAnsi="Palatino Linotype" w:cs="Aldhabi"/>
          <w:spacing w:val="-1"/>
        </w:rPr>
        <w:t>, Minneapolis, MN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(June 22–23</w:t>
      </w:r>
      <w:r w:rsidR="000B5CCB" w:rsidRPr="00287925">
        <w:rPr>
          <w:rFonts w:ascii="Palatino Linotype" w:eastAsia="Times New Roman" w:hAnsi="Palatino Linotype" w:cs="Aldhabi"/>
          <w:spacing w:val="-1"/>
        </w:rPr>
        <w:softHyphen/>
        <w:t>, 2022)</w:t>
      </w:r>
    </w:p>
    <w:p w14:paraId="55779787" w14:textId="16DA9F75" w:rsidR="000B5CCB" w:rsidRPr="00287925" w:rsidRDefault="00B3436F" w:rsidP="000B5CCB">
      <w:pPr>
        <w:numPr>
          <w:ilvl w:val="0"/>
          <w:numId w:val="6"/>
        </w:num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>Invited</w:t>
      </w:r>
      <w:r w:rsidR="00E94120">
        <w:rPr>
          <w:rFonts w:ascii="Palatino Linotype" w:eastAsia="Times New Roman" w:hAnsi="Palatino Linotype" w:cs="Aldhabi"/>
          <w:spacing w:val="-1"/>
        </w:rPr>
        <w:t xml:space="preserve"> faculty workshop</w:t>
      </w:r>
      <w:r>
        <w:rPr>
          <w:rFonts w:ascii="Palatino Linotype" w:eastAsia="Times New Roman" w:hAnsi="Palatino Linotype" w:cs="Aldhabi"/>
          <w:spacing w:val="-1"/>
        </w:rPr>
        <w:t xml:space="preserve"> presentations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at the University of Illinois – Chicago School of Law (Oct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14, 2021) and the University of Cincinnati School of Law (Nov</w:t>
      </w:r>
      <w:r w:rsidR="00FB42E9" w:rsidRPr="00287925">
        <w:rPr>
          <w:rFonts w:ascii="Palatino Linotype" w:eastAsia="Times New Roman" w:hAnsi="Palatino Linotype" w:cs="Aldhabi"/>
          <w:spacing w:val="-1"/>
        </w:rPr>
        <w:t>.</w:t>
      </w:r>
      <w:r w:rsidR="000B5CCB" w:rsidRPr="00287925">
        <w:rPr>
          <w:rFonts w:ascii="Palatino Linotype" w:eastAsia="Times New Roman" w:hAnsi="Palatino Linotype" w:cs="Aldhabi"/>
          <w:spacing w:val="-1"/>
        </w:rPr>
        <w:t xml:space="preserve"> 15, 2021)</w:t>
      </w:r>
    </w:p>
    <w:p w14:paraId="2BA48A2C" w14:textId="77777777" w:rsidR="0031346B" w:rsidRPr="00287925" w:rsidRDefault="0031346B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</w:p>
    <w:p w14:paraId="6E99B69D" w14:textId="25B1A8C6" w:rsidR="000B5CCB" w:rsidRPr="00287925" w:rsidRDefault="000B5CCB" w:rsidP="000B5CCB">
      <w:pPr>
        <w:spacing w:after="0" w:line="240" w:lineRule="auto"/>
        <w:ind w:right="58"/>
        <w:contextualSpacing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>“Section 230</w:t>
      </w:r>
      <w:r w:rsidR="00B31BD8" w:rsidRPr="00287925">
        <w:rPr>
          <w:rFonts w:ascii="Palatino Linotype" w:eastAsia="Times New Roman" w:hAnsi="Palatino Linotype" w:cs="Aldhabi"/>
          <w:spacing w:val="-1"/>
        </w:rPr>
        <w:t xml:space="preserve"> and the FCC</w:t>
      </w:r>
      <w:r w:rsidRPr="00287925">
        <w:rPr>
          <w:rFonts w:ascii="Palatino Linotype" w:eastAsia="Times New Roman" w:hAnsi="Palatino Linotype" w:cs="Aldhabi"/>
          <w:spacing w:val="-1"/>
        </w:rPr>
        <w:t xml:space="preserve">” </w:t>
      </w:r>
    </w:p>
    <w:p w14:paraId="7ED1EE25" w14:textId="503A2419" w:rsidR="000B5CCB" w:rsidRPr="00287925" w:rsidRDefault="000B5CCB" w:rsidP="000B5CCB">
      <w:pPr>
        <w:numPr>
          <w:ilvl w:val="0"/>
          <w:numId w:val="7"/>
        </w:numPr>
        <w:spacing w:after="0" w:line="240" w:lineRule="auto"/>
        <w:ind w:right="58"/>
        <w:contextualSpacing/>
        <w:rPr>
          <w:rFonts w:ascii="Palatino Linotype" w:eastAsia="Times New Roman" w:hAnsi="Palatino Linotype" w:cs="Aldhabi"/>
        </w:rPr>
      </w:pPr>
      <w:r w:rsidRPr="00287925">
        <w:rPr>
          <w:rFonts w:ascii="Palatino Linotype" w:eastAsia="Times New Roman" w:hAnsi="Palatino Linotype" w:cs="Aldhabi"/>
          <w:spacing w:val="-1"/>
        </w:rPr>
        <w:t xml:space="preserve">Invited </w:t>
      </w:r>
      <w:r w:rsidR="00204228" w:rsidRPr="00287925">
        <w:rPr>
          <w:rFonts w:ascii="Palatino Linotype" w:eastAsia="Times New Roman" w:hAnsi="Palatino Linotype" w:cs="Aldhabi"/>
          <w:spacing w:val="-1"/>
        </w:rPr>
        <w:t>presentation at</w:t>
      </w:r>
      <w:r w:rsidRPr="00287925">
        <w:rPr>
          <w:rFonts w:ascii="Palatino Linotype" w:eastAsia="Times New Roman" w:hAnsi="Palatino Linotype" w:cs="Aldhabi"/>
          <w:spacing w:val="-1"/>
        </w:rPr>
        <w:t xml:space="preserve"> the </w:t>
      </w:r>
      <w:r w:rsidR="00FB42E9" w:rsidRPr="00287925">
        <w:rPr>
          <w:rFonts w:ascii="Palatino Linotype" w:eastAsia="Times New Roman" w:hAnsi="Palatino Linotype" w:cs="Aldhabi"/>
          <w:spacing w:val="-1"/>
        </w:rPr>
        <w:t>F</w:t>
      </w:r>
      <w:r w:rsidR="00204228" w:rsidRPr="00287925">
        <w:rPr>
          <w:rFonts w:ascii="Palatino Linotype" w:eastAsia="Times New Roman" w:hAnsi="Palatino Linotype" w:cs="Aldhabi"/>
          <w:spacing w:val="-1"/>
        </w:rPr>
        <w:t>ederal Communications Commission</w:t>
      </w:r>
      <w:r w:rsidRPr="00287925">
        <w:rPr>
          <w:rFonts w:ascii="Palatino Linotype" w:eastAsia="Times New Roman" w:hAnsi="Palatino Linotype" w:cs="Aldhabi"/>
          <w:spacing w:val="-1"/>
        </w:rPr>
        <w:t xml:space="preserve"> Media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Pr="00287925">
        <w:rPr>
          <w:rFonts w:ascii="Palatino Linotype" w:eastAsia="Times New Roman" w:hAnsi="Palatino Linotype" w:cs="Aldhabi"/>
          <w:spacing w:val="-1"/>
        </w:rPr>
        <w:t>Bureau Speaker Series,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Pr="00287925">
        <w:rPr>
          <w:rFonts w:ascii="Palatino Linotype" w:eastAsia="Times New Roman" w:hAnsi="Palatino Linotype" w:cs="Aldhabi"/>
          <w:spacing w:val="-1"/>
        </w:rPr>
        <w:t>Washington,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Pr="00287925">
        <w:rPr>
          <w:rFonts w:ascii="Palatino Linotype" w:eastAsia="Times New Roman" w:hAnsi="Palatino Linotype" w:cs="Aldhabi"/>
          <w:spacing w:val="-1"/>
        </w:rPr>
        <w:t>DC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="00FB42E9" w:rsidRPr="00287925">
        <w:rPr>
          <w:rFonts w:ascii="Palatino Linotype" w:eastAsia="Times New Roman" w:hAnsi="Palatino Linotype" w:cs="Aldhabi"/>
        </w:rPr>
        <w:t>(</w:t>
      </w:r>
      <w:r w:rsidRPr="00287925">
        <w:rPr>
          <w:rFonts w:ascii="Palatino Linotype" w:eastAsia="Times New Roman" w:hAnsi="Palatino Linotype" w:cs="Aldhabi"/>
          <w:spacing w:val="-1"/>
        </w:rPr>
        <w:t xml:space="preserve">July </w:t>
      </w:r>
      <w:r w:rsidRPr="00287925">
        <w:rPr>
          <w:rFonts w:ascii="Palatino Linotype" w:eastAsia="Times New Roman" w:hAnsi="Palatino Linotype" w:cs="Aldhabi"/>
        </w:rPr>
        <w:t>8,</w:t>
      </w:r>
      <w:r w:rsidRPr="00287925">
        <w:rPr>
          <w:rFonts w:ascii="Palatino Linotype" w:eastAsia="Times New Roman" w:hAnsi="Palatino Linotype" w:cs="Aldhabi"/>
          <w:spacing w:val="-1"/>
        </w:rPr>
        <w:t xml:space="preserve"> 2021</w:t>
      </w:r>
      <w:r w:rsidR="00FB42E9" w:rsidRPr="00287925">
        <w:rPr>
          <w:rFonts w:ascii="Palatino Linotype" w:eastAsia="Times New Roman" w:hAnsi="Palatino Linotype" w:cs="Aldhabi"/>
          <w:spacing w:val="-1"/>
        </w:rPr>
        <w:t>)</w:t>
      </w:r>
    </w:p>
    <w:p w14:paraId="53BDDF55" w14:textId="77777777" w:rsidR="00B9374A" w:rsidRPr="00287925" w:rsidRDefault="00B9374A" w:rsidP="00B9374A">
      <w:pPr>
        <w:spacing w:after="0" w:line="240" w:lineRule="auto"/>
        <w:rPr>
          <w:rFonts w:ascii="Palatino Linotype" w:hAnsi="Palatino Linotype"/>
          <w:u w:val="single"/>
        </w:rPr>
      </w:pPr>
    </w:p>
    <w:p w14:paraId="53E87F7E" w14:textId="061081C4" w:rsidR="00B9374A" w:rsidRPr="00B0002F" w:rsidRDefault="00B9374A" w:rsidP="00A0555E">
      <w:pPr>
        <w:spacing w:after="0" w:line="240" w:lineRule="auto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  <w:r w:rsidRPr="00B0002F">
        <w:rPr>
          <w:rFonts w:ascii="Palatino Linotype" w:hAnsi="Palatino Linotype"/>
          <w:b/>
          <w:bCs/>
          <w:smallCaps/>
          <w:sz w:val="24"/>
          <w:szCs w:val="24"/>
          <w:u w:val="single"/>
        </w:rPr>
        <w:t>Media</w:t>
      </w:r>
      <w:r w:rsidR="009C79C5">
        <w:rPr>
          <w:rFonts w:ascii="Palatino Linotype" w:hAnsi="Palatino Linotype"/>
          <w:b/>
          <w:bCs/>
          <w:smallCaps/>
          <w:sz w:val="24"/>
          <w:szCs w:val="24"/>
          <w:u w:val="single"/>
        </w:rPr>
        <w:t xml:space="preserve"> Appearances</w:t>
      </w:r>
    </w:p>
    <w:p w14:paraId="2FD44621" w14:textId="77777777" w:rsidR="0075749B" w:rsidRDefault="0075749B" w:rsidP="00A0555E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3D6A6608" w14:textId="4ED93644" w:rsidR="00673A82" w:rsidRDefault="00673A82" w:rsidP="00A0555E">
      <w:pPr>
        <w:pStyle w:val="ListParagraph"/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 xml:space="preserve">Joe Supan, “Supreme Court </w:t>
      </w:r>
      <w:r w:rsidR="00EF523E">
        <w:rPr>
          <w:rFonts w:ascii="Palatino Linotype" w:eastAsia="Times New Roman" w:hAnsi="Palatino Linotype" w:cs="Aldhabi"/>
          <w:spacing w:val="-1"/>
        </w:rPr>
        <w:t xml:space="preserve">Appears </w:t>
      </w:r>
      <w:r w:rsidR="00C53472">
        <w:rPr>
          <w:rFonts w:ascii="Palatino Linotype" w:eastAsia="Times New Roman" w:hAnsi="Palatino Linotype" w:cs="Aldhabi"/>
          <w:spacing w:val="-1"/>
        </w:rPr>
        <w:t>Reluctant</w:t>
      </w:r>
      <w:r w:rsidR="00EF523E">
        <w:rPr>
          <w:rFonts w:ascii="Palatino Linotype" w:eastAsia="Times New Roman" w:hAnsi="Palatino Linotype" w:cs="Aldhabi"/>
          <w:spacing w:val="-1"/>
        </w:rPr>
        <w:t xml:space="preserve"> to Eliminate Monthly Phone Fee</w:t>
      </w:r>
      <w:r>
        <w:rPr>
          <w:rFonts w:ascii="Palatino Linotype" w:eastAsia="Times New Roman" w:hAnsi="Palatino Linotype" w:cs="Aldhabi"/>
          <w:spacing w:val="-1"/>
        </w:rPr>
        <w:t xml:space="preserve">,” </w:t>
      </w:r>
      <w:hyperlink r:id="rId20" w:history="1">
        <w:r w:rsidRPr="00262E9E">
          <w:rPr>
            <w:rStyle w:val="Hyperlink"/>
            <w:rFonts w:ascii="Palatino Linotype" w:eastAsia="Times New Roman" w:hAnsi="Palatino Linotype" w:cs="Aldhabi"/>
            <w:spacing w:val="-1"/>
          </w:rPr>
          <w:t>CNET</w:t>
        </w:r>
      </w:hyperlink>
      <w:r>
        <w:rPr>
          <w:rFonts w:ascii="Palatino Linotype" w:eastAsia="Times New Roman" w:hAnsi="Palatino Linotype" w:cs="Aldhabi"/>
          <w:spacing w:val="-1"/>
        </w:rPr>
        <w:t xml:space="preserve"> (Mar. 26, 2025) (discussing</w:t>
      </w:r>
      <w:r w:rsidR="00647761">
        <w:rPr>
          <w:rFonts w:ascii="Palatino Linotype" w:eastAsia="Times New Roman" w:hAnsi="Palatino Linotype" w:cs="Aldhabi"/>
          <w:spacing w:val="-1"/>
        </w:rPr>
        <w:t xml:space="preserve"> Supreme Court oral argument in</w:t>
      </w:r>
      <w:r>
        <w:rPr>
          <w:rFonts w:ascii="Palatino Linotype" w:eastAsia="Times New Roman" w:hAnsi="Palatino Linotype" w:cs="Aldhabi"/>
          <w:spacing w:val="-1"/>
        </w:rPr>
        <w:t xml:space="preserve"> </w:t>
      </w:r>
      <w:r>
        <w:rPr>
          <w:rFonts w:ascii="Palatino Linotype" w:eastAsia="Times New Roman" w:hAnsi="Palatino Linotype" w:cs="Aldhabi"/>
          <w:i/>
          <w:iCs/>
          <w:spacing w:val="-1"/>
        </w:rPr>
        <w:t>FCC v. Consumers’ Research</w:t>
      </w:r>
      <w:r>
        <w:rPr>
          <w:rFonts w:ascii="Palatino Linotype" w:eastAsia="Times New Roman" w:hAnsi="Palatino Linotype" w:cs="Aldhabi"/>
          <w:spacing w:val="-1"/>
        </w:rPr>
        <w:t>)</w:t>
      </w:r>
    </w:p>
    <w:p w14:paraId="39131E69" w14:textId="23C65044" w:rsidR="009524FB" w:rsidRPr="009524FB" w:rsidRDefault="009524FB" w:rsidP="00A0555E">
      <w:pPr>
        <w:pStyle w:val="ListParagraph"/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>
        <w:rPr>
          <w:rFonts w:ascii="Palatino Linotype" w:eastAsia="Times New Roman" w:hAnsi="Palatino Linotype" w:cs="Aldhabi"/>
          <w:spacing w:val="-1"/>
        </w:rPr>
        <w:t xml:space="preserve">Kimberly Redmond, “Pharma giants defend against high-stakes lawsuit over weight loss drugs,” </w:t>
      </w:r>
      <w:hyperlink r:id="rId21" w:history="1">
        <w:r w:rsidRPr="00471BCC">
          <w:rPr>
            <w:rStyle w:val="Hyperlink"/>
            <w:rFonts w:ascii="Palatino Linotype" w:eastAsia="Times New Roman" w:hAnsi="Palatino Linotype" w:cs="Aldhabi"/>
            <w:spacing w:val="-1"/>
          </w:rPr>
          <w:t>NJ</w:t>
        </w:r>
        <w:r w:rsidR="007A5B8E" w:rsidRPr="00471BCC">
          <w:rPr>
            <w:rStyle w:val="Hyperlink"/>
            <w:rFonts w:ascii="Palatino Linotype" w:eastAsia="Times New Roman" w:hAnsi="Palatino Linotype" w:cs="Aldhabi"/>
            <w:spacing w:val="-1"/>
          </w:rPr>
          <w:t>BIZ</w:t>
        </w:r>
      </w:hyperlink>
      <w:r w:rsidR="007A5B8E">
        <w:rPr>
          <w:rFonts w:ascii="Palatino Linotype" w:eastAsia="Times New Roman" w:hAnsi="Palatino Linotype" w:cs="Aldhabi"/>
          <w:spacing w:val="-1"/>
        </w:rPr>
        <w:t xml:space="preserve"> </w:t>
      </w:r>
      <w:r w:rsidR="00523138">
        <w:rPr>
          <w:rFonts w:ascii="Palatino Linotype" w:eastAsia="Times New Roman" w:hAnsi="Palatino Linotype" w:cs="Aldhabi"/>
          <w:spacing w:val="-1"/>
        </w:rPr>
        <w:t>(Nov. 18, 2024) (</w:t>
      </w:r>
      <w:r w:rsidR="000A4054">
        <w:rPr>
          <w:rFonts w:ascii="Palatino Linotype" w:eastAsia="Times New Roman" w:hAnsi="Palatino Linotype" w:cs="Aldhabi"/>
          <w:spacing w:val="-1"/>
        </w:rPr>
        <w:t xml:space="preserve">discussing </w:t>
      </w:r>
      <w:r w:rsidR="00D07461">
        <w:rPr>
          <w:rFonts w:ascii="Palatino Linotype" w:eastAsia="Times New Roman" w:hAnsi="Palatino Linotype" w:cs="Aldhabi"/>
          <w:spacing w:val="-1"/>
        </w:rPr>
        <w:t>Ozempic MDL</w:t>
      </w:r>
      <w:r w:rsidR="00A0555E">
        <w:rPr>
          <w:rFonts w:ascii="Palatino Linotype" w:eastAsia="Times New Roman" w:hAnsi="Palatino Linotype" w:cs="Aldhabi"/>
          <w:spacing w:val="-1"/>
        </w:rPr>
        <w:t xml:space="preserve"> in the Eastern District of Pennsylvania</w:t>
      </w:r>
      <w:r w:rsidR="00523138">
        <w:rPr>
          <w:rFonts w:ascii="Palatino Linotype" w:eastAsia="Times New Roman" w:hAnsi="Palatino Linotype" w:cs="Aldhabi"/>
          <w:spacing w:val="-1"/>
        </w:rPr>
        <w:t>)</w:t>
      </w:r>
    </w:p>
    <w:p w14:paraId="32CF7AA1" w14:textId="217D3761" w:rsidR="006913A7" w:rsidRDefault="00B9374A" w:rsidP="00A0555E">
      <w:pPr>
        <w:pStyle w:val="ListParagraph"/>
        <w:numPr>
          <w:ilvl w:val="0"/>
          <w:numId w:val="18"/>
        </w:num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9524FB">
        <w:rPr>
          <w:rFonts w:ascii="Palatino Linotype" w:eastAsia="Times New Roman" w:hAnsi="Palatino Linotype" w:cs="Aldhabi"/>
          <w:spacing w:val="-1"/>
        </w:rPr>
        <w:t xml:space="preserve">Brenda Flanagan, “NJ fisherman ask US Supreme Court to overturn regulatory control,” </w:t>
      </w:r>
      <w:hyperlink r:id="rId22" w:history="1">
        <w:r w:rsidRPr="00EA5916">
          <w:rPr>
            <w:rStyle w:val="Hyperlink"/>
            <w:rFonts w:ascii="Palatino Linotype" w:eastAsia="Times New Roman" w:hAnsi="Palatino Linotype" w:cs="Aldhabi"/>
            <w:smallCaps/>
            <w:spacing w:val="-1"/>
          </w:rPr>
          <w:t>NJ Spotlight News</w:t>
        </w:r>
      </w:hyperlink>
      <w:r w:rsidRPr="009524FB">
        <w:rPr>
          <w:rFonts w:ascii="Palatino Linotype" w:eastAsia="Times New Roman" w:hAnsi="Palatino Linotype" w:cs="Aldhabi"/>
          <w:spacing w:val="-1"/>
        </w:rPr>
        <w:t xml:space="preserve"> (Jan. 17, 2024)</w:t>
      </w:r>
      <w:r w:rsidR="00D53F30" w:rsidRPr="009524FB">
        <w:rPr>
          <w:rFonts w:ascii="Palatino Linotype" w:eastAsia="Times New Roman" w:hAnsi="Palatino Linotype" w:cs="Aldhabi"/>
          <w:spacing w:val="-1"/>
        </w:rPr>
        <w:t xml:space="preserve"> (</w:t>
      </w:r>
      <w:r w:rsidR="000A4054">
        <w:rPr>
          <w:rFonts w:ascii="Palatino Linotype" w:eastAsia="Times New Roman" w:hAnsi="Palatino Linotype" w:cs="Aldhabi"/>
          <w:spacing w:val="-1"/>
        </w:rPr>
        <w:t>discussing</w:t>
      </w:r>
      <w:r w:rsidR="003A1C01">
        <w:rPr>
          <w:rFonts w:ascii="Palatino Linotype" w:eastAsia="Times New Roman" w:hAnsi="Palatino Linotype" w:cs="Aldhabi"/>
          <w:spacing w:val="-1"/>
        </w:rPr>
        <w:t xml:space="preserve"> Supreme Court oral argument in</w:t>
      </w:r>
      <w:r w:rsidR="000A4054">
        <w:rPr>
          <w:rFonts w:ascii="Palatino Linotype" w:eastAsia="Times New Roman" w:hAnsi="Palatino Linotype" w:cs="Aldhabi"/>
          <w:spacing w:val="-1"/>
        </w:rPr>
        <w:t xml:space="preserve"> </w:t>
      </w:r>
      <w:r w:rsidR="000A4054">
        <w:rPr>
          <w:rFonts w:ascii="Palatino Linotype" w:eastAsia="Times New Roman" w:hAnsi="Palatino Linotype" w:cs="Aldhabi"/>
          <w:i/>
          <w:iCs/>
          <w:spacing w:val="-1"/>
        </w:rPr>
        <w:t>Loper Bright</w:t>
      </w:r>
      <w:r w:rsidR="00673A82">
        <w:rPr>
          <w:rFonts w:ascii="Palatino Linotype" w:eastAsia="Times New Roman" w:hAnsi="Palatino Linotype" w:cs="Aldhabi"/>
          <w:i/>
          <w:iCs/>
          <w:spacing w:val="-1"/>
        </w:rPr>
        <w:t xml:space="preserve"> Enterprises v. Raimondo</w:t>
      </w:r>
      <w:r w:rsidR="00D53F30" w:rsidRPr="009524FB">
        <w:rPr>
          <w:rFonts w:ascii="Palatino Linotype" w:eastAsia="Times New Roman" w:hAnsi="Palatino Linotype" w:cs="Aldhabi"/>
          <w:spacing w:val="-1"/>
        </w:rPr>
        <w:t>)</w:t>
      </w:r>
    </w:p>
    <w:p w14:paraId="17AE0E51" w14:textId="77777777" w:rsidR="00A0555E" w:rsidRPr="00A0555E" w:rsidRDefault="00A0555E" w:rsidP="00A0555E">
      <w:pPr>
        <w:pStyle w:val="ListParagraph"/>
        <w:spacing w:after="0" w:line="240" w:lineRule="auto"/>
        <w:ind w:left="360"/>
        <w:rPr>
          <w:rFonts w:ascii="Palatino Linotype" w:eastAsia="Times New Roman" w:hAnsi="Palatino Linotype" w:cs="Aldhabi"/>
          <w:spacing w:val="-1"/>
        </w:rPr>
      </w:pPr>
    </w:p>
    <w:p w14:paraId="13CC6DCC" w14:textId="77777777" w:rsidR="00873A6E" w:rsidRDefault="00873A6E" w:rsidP="00A0555E">
      <w:pPr>
        <w:spacing w:after="0" w:line="240" w:lineRule="auto"/>
        <w:rPr>
          <w:rFonts w:ascii="Palatino Linotype" w:hAnsi="Palatino Linotype"/>
          <w:b/>
          <w:bCs/>
          <w:smallCaps/>
          <w:sz w:val="24"/>
          <w:szCs w:val="24"/>
          <w:u w:val="single"/>
        </w:rPr>
      </w:pPr>
    </w:p>
    <w:p w14:paraId="74F1ACC3" w14:textId="679D2CCC" w:rsidR="006913A7" w:rsidRPr="006B6A9A" w:rsidRDefault="006913A7" w:rsidP="00A0555E">
      <w:pPr>
        <w:spacing w:after="0" w:line="240" w:lineRule="auto"/>
        <w:rPr>
          <w:rFonts w:ascii="Palatino Linotype" w:hAnsi="Palatino Linotype"/>
          <w:b/>
          <w:bCs/>
          <w:smallCaps/>
          <w:sz w:val="24"/>
          <w:szCs w:val="24"/>
        </w:rPr>
      </w:pPr>
      <w:r w:rsidRPr="006B6A9A">
        <w:rPr>
          <w:rFonts w:ascii="Palatino Linotype" w:hAnsi="Palatino Linotype"/>
          <w:b/>
          <w:bCs/>
          <w:smallCaps/>
          <w:sz w:val="24"/>
          <w:szCs w:val="24"/>
          <w:u w:val="single"/>
        </w:rPr>
        <w:lastRenderedPageBreak/>
        <w:t>Additional Information</w:t>
      </w:r>
    </w:p>
    <w:p w14:paraId="1391D002" w14:textId="77777777" w:rsidR="007D083C" w:rsidRPr="00287925" w:rsidRDefault="006913A7" w:rsidP="00A0555E">
      <w:p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</w:rPr>
        <w:tab/>
      </w:r>
    </w:p>
    <w:p w14:paraId="4E63A681" w14:textId="1F72D63E" w:rsidR="006913A7" w:rsidRPr="00287925" w:rsidRDefault="006913A7" w:rsidP="00A0555E">
      <w:pPr>
        <w:spacing w:after="0" w:line="240" w:lineRule="auto"/>
        <w:ind w:firstLine="720"/>
        <w:rPr>
          <w:rFonts w:ascii="Palatino Linotype" w:hAnsi="Palatino Linotype"/>
        </w:rPr>
      </w:pPr>
      <w:r w:rsidRPr="00287925">
        <w:rPr>
          <w:rFonts w:ascii="Palatino Linotype" w:hAnsi="Palatino Linotype"/>
          <w:u w:val="single"/>
        </w:rPr>
        <w:t>Service to the Profession</w:t>
      </w:r>
      <w:r w:rsidRPr="00287925">
        <w:rPr>
          <w:rFonts w:ascii="Palatino Linotype" w:hAnsi="Palatino Linotype"/>
        </w:rPr>
        <w:t>:</w:t>
      </w:r>
    </w:p>
    <w:p w14:paraId="4123CF46" w14:textId="15D37E35" w:rsidR="006913A7" w:rsidRPr="00287925" w:rsidRDefault="006913A7" w:rsidP="00A0555E">
      <w:pPr>
        <w:spacing w:after="0" w:line="240" w:lineRule="auto"/>
        <w:rPr>
          <w:rFonts w:ascii="Palatino Linotype" w:hAnsi="Palatino Linotype"/>
        </w:rPr>
      </w:pPr>
    </w:p>
    <w:p w14:paraId="453E5617" w14:textId="04912FD7" w:rsidR="00ED0C4C" w:rsidRPr="00A0555E" w:rsidRDefault="00ED0C4C" w:rsidP="00A0555E">
      <w:pPr>
        <w:pStyle w:val="ListParagraph"/>
        <w:numPr>
          <w:ilvl w:val="0"/>
          <w:numId w:val="24"/>
        </w:numPr>
        <w:spacing w:after="0" w:line="240" w:lineRule="auto"/>
        <w:rPr>
          <w:rFonts w:ascii="Palatino Linotype" w:hAnsi="Palatino Linotype"/>
        </w:rPr>
      </w:pPr>
      <w:r w:rsidRPr="00A0555E">
        <w:rPr>
          <w:rFonts w:ascii="Palatino Linotype" w:hAnsi="Palatino Linotype"/>
        </w:rPr>
        <w:t xml:space="preserve">Columnist, </w:t>
      </w:r>
      <w:r w:rsidR="006B7799" w:rsidRPr="00A0555E">
        <w:rPr>
          <w:rFonts w:ascii="Palatino Linotype" w:hAnsi="Palatino Linotype"/>
        </w:rPr>
        <w:t>“News from the Circuits,</w:t>
      </w:r>
      <w:r w:rsidR="00351CC4" w:rsidRPr="00A0555E">
        <w:rPr>
          <w:rFonts w:ascii="Palatino Linotype" w:hAnsi="Palatino Linotype"/>
        </w:rPr>
        <w:t xml:space="preserve">” </w:t>
      </w:r>
      <w:r w:rsidR="00351CC4" w:rsidRPr="00A0555E">
        <w:rPr>
          <w:rFonts w:ascii="Palatino Linotype" w:hAnsi="Palatino Linotype"/>
          <w:i/>
          <w:iCs/>
        </w:rPr>
        <w:t>Administrative &amp; Regulatory Law News</w:t>
      </w:r>
      <w:r w:rsidR="00351CC4" w:rsidRPr="00A0555E">
        <w:rPr>
          <w:rFonts w:ascii="Palatino Linotype" w:hAnsi="Palatino Linotype"/>
        </w:rPr>
        <w:t xml:space="preserve"> (2024 – Present)</w:t>
      </w:r>
    </w:p>
    <w:p w14:paraId="354D7160" w14:textId="7716EAE5" w:rsidR="00BB121F" w:rsidRPr="00A0555E" w:rsidRDefault="00BB121F" w:rsidP="00A0555E">
      <w:pPr>
        <w:pStyle w:val="ListParagraph"/>
        <w:numPr>
          <w:ilvl w:val="0"/>
          <w:numId w:val="24"/>
        </w:numPr>
        <w:spacing w:after="0" w:line="240" w:lineRule="auto"/>
        <w:rPr>
          <w:rFonts w:ascii="Palatino Linotype" w:hAnsi="Palatino Linotype"/>
        </w:rPr>
      </w:pPr>
      <w:r w:rsidRPr="00A0555E">
        <w:rPr>
          <w:rFonts w:ascii="Palatino Linotype" w:hAnsi="Palatino Linotype"/>
        </w:rPr>
        <w:t>Member, Missouri Bar Administrative Law Committee (2024 – Present)</w:t>
      </w:r>
    </w:p>
    <w:p w14:paraId="7E4E03C4" w14:textId="1132913F" w:rsidR="006913A7" w:rsidRPr="00A0555E" w:rsidRDefault="001665FE" w:rsidP="00A0555E">
      <w:pPr>
        <w:pStyle w:val="ListParagraph"/>
        <w:numPr>
          <w:ilvl w:val="0"/>
          <w:numId w:val="24"/>
        </w:numPr>
        <w:spacing w:after="0" w:line="240" w:lineRule="auto"/>
        <w:rPr>
          <w:rFonts w:ascii="Palatino Linotype" w:hAnsi="Palatino Linotype"/>
        </w:rPr>
      </w:pPr>
      <w:r w:rsidRPr="00A0555E">
        <w:rPr>
          <w:rFonts w:ascii="Palatino Linotype" w:hAnsi="Palatino Linotype"/>
        </w:rPr>
        <w:t xml:space="preserve">Program </w:t>
      </w:r>
      <w:r w:rsidR="00DC38EF" w:rsidRPr="00A0555E">
        <w:rPr>
          <w:rFonts w:ascii="Palatino Linotype" w:hAnsi="Palatino Linotype"/>
        </w:rPr>
        <w:t>Mentor</w:t>
      </w:r>
      <w:r w:rsidRPr="00A0555E">
        <w:rPr>
          <w:rFonts w:ascii="Palatino Linotype" w:hAnsi="Palatino Linotype"/>
        </w:rPr>
        <w:t xml:space="preserve"> &amp; Writing Advisor</w:t>
      </w:r>
      <w:r w:rsidR="00DC38EF" w:rsidRPr="00A0555E">
        <w:rPr>
          <w:rFonts w:ascii="Palatino Linotype" w:hAnsi="Palatino Linotype"/>
        </w:rPr>
        <w:t xml:space="preserve">, </w:t>
      </w:r>
      <w:r w:rsidR="006913A7" w:rsidRPr="00A0555E">
        <w:rPr>
          <w:rFonts w:ascii="Palatino Linotype" w:hAnsi="Palatino Linotype"/>
        </w:rPr>
        <w:t>The Appellate Project (2020 – Present)</w:t>
      </w:r>
    </w:p>
    <w:p w14:paraId="22BAA0C3" w14:textId="48C25B4D" w:rsidR="006913A7" w:rsidRDefault="00DC38EF" w:rsidP="00A0555E">
      <w:pPr>
        <w:pStyle w:val="ListParagraph"/>
        <w:numPr>
          <w:ilvl w:val="0"/>
          <w:numId w:val="24"/>
        </w:numPr>
        <w:spacing w:after="0" w:line="240" w:lineRule="auto"/>
        <w:rPr>
          <w:rFonts w:ascii="Palatino Linotype" w:hAnsi="Palatino Linotype"/>
        </w:rPr>
      </w:pPr>
      <w:r w:rsidRPr="00A0555E">
        <w:rPr>
          <w:rFonts w:ascii="Palatino Linotype" w:hAnsi="Palatino Linotype"/>
        </w:rPr>
        <w:t xml:space="preserve">Judge, </w:t>
      </w:r>
      <w:r w:rsidR="006913A7" w:rsidRPr="00A0555E">
        <w:rPr>
          <w:rFonts w:ascii="Palatino Linotype" w:hAnsi="Palatino Linotype"/>
        </w:rPr>
        <w:t>Great American Mock Trial</w:t>
      </w:r>
      <w:r w:rsidRPr="00A0555E">
        <w:rPr>
          <w:rFonts w:ascii="Palatino Linotype" w:hAnsi="Palatino Linotype"/>
        </w:rPr>
        <w:t xml:space="preserve"> </w:t>
      </w:r>
      <w:r w:rsidR="004A5B9B" w:rsidRPr="00A0555E">
        <w:rPr>
          <w:rFonts w:ascii="Palatino Linotype" w:hAnsi="Palatino Linotype"/>
        </w:rPr>
        <w:t xml:space="preserve">(2015 – </w:t>
      </w:r>
      <w:r w:rsidR="00127E63" w:rsidRPr="00A0555E">
        <w:rPr>
          <w:rFonts w:ascii="Palatino Linotype" w:hAnsi="Palatino Linotype"/>
        </w:rPr>
        <w:t>Present</w:t>
      </w:r>
      <w:r w:rsidR="004A5B9B" w:rsidRPr="00A0555E">
        <w:rPr>
          <w:rFonts w:ascii="Palatino Linotype" w:hAnsi="Palatino Linotype"/>
        </w:rPr>
        <w:t>)</w:t>
      </w:r>
    </w:p>
    <w:p w14:paraId="204C0A57" w14:textId="618B0806" w:rsidR="00740664" w:rsidRPr="00A0555E" w:rsidRDefault="00C903BF" w:rsidP="00A0555E">
      <w:pPr>
        <w:pStyle w:val="ListParagraph"/>
        <w:numPr>
          <w:ilvl w:val="0"/>
          <w:numId w:val="24"/>
        </w:num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Academic peer review provided for: </w:t>
      </w:r>
      <w:r>
        <w:rPr>
          <w:rFonts w:ascii="Palatino Linotype" w:hAnsi="Palatino Linotype"/>
          <w:i/>
          <w:iCs/>
        </w:rPr>
        <w:t>Yale Law Journal</w:t>
      </w:r>
      <w:r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  <w:i/>
          <w:iCs/>
        </w:rPr>
        <w:t>Harvard Law Review</w:t>
      </w:r>
    </w:p>
    <w:p w14:paraId="6C94814A" w14:textId="5A8BE11C" w:rsidR="004A5B9B" w:rsidRPr="00A0555E" w:rsidRDefault="00DC38EF" w:rsidP="00A0555E">
      <w:pPr>
        <w:pStyle w:val="ListParagraph"/>
        <w:numPr>
          <w:ilvl w:val="0"/>
          <w:numId w:val="24"/>
        </w:numPr>
        <w:spacing w:after="0" w:line="240" w:lineRule="auto"/>
        <w:rPr>
          <w:rFonts w:ascii="Palatino Linotype" w:hAnsi="Palatino Linotype"/>
        </w:rPr>
      </w:pPr>
      <w:r w:rsidRPr="00A0555E">
        <w:rPr>
          <w:rFonts w:ascii="Palatino Linotype" w:hAnsi="Palatino Linotype"/>
        </w:rPr>
        <w:t xml:space="preserve">Member, </w:t>
      </w:r>
      <w:r w:rsidR="004A5B9B" w:rsidRPr="00A0555E">
        <w:rPr>
          <w:rFonts w:ascii="Palatino Linotype" w:hAnsi="Palatino Linotype"/>
        </w:rPr>
        <w:t>Missouri Bar Committee on Diversit</w:t>
      </w:r>
      <w:r w:rsidRPr="00A0555E">
        <w:rPr>
          <w:rFonts w:ascii="Palatino Linotype" w:hAnsi="Palatino Linotype"/>
        </w:rPr>
        <w:t>y</w:t>
      </w:r>
      <w:r w:rsidR="004A5B9B" w:rsidRPr="00A0555E">
        <w:rPr>
          <w:rFonts w:ascii="Palatino Linotype" w:hAnsi="Palatino Linotype"/>
        </w:rPr>
        <w:t xml:space="preserve"> (2015 – </w:t>
      </w:r>
      <w:r w:rsidR="00BB121F" w:rsidRPr="00A0555E">
        <w:rPr>
          <w:rFonts w:ascii="Palatino Linotype" w:hAnsi="Palatino Linotype"/>
        </w:rPr>
        <w:t>2024</w:t>
      </w:r>
      <w:r w:rsidR="004A5B9B" w:rsidRPr="00A0555E">
        <w:rPr>
          <w:rFonts w:ascii="Palatino Linotype" w:hAnsi="Palatino Linotype"/>
        </w:rPr>
        <w:t>)</w:t>
      </w:r>
    </w:p>
    <w:p w14:paraId="2B7032DF" w14:textId="0A5C6AF5" w:rsidR="004A5B9B" w:rsidRPr="00287925" w:rsidRDefault="004A5B9B" w:rsidP="00A0555E">
      <w:pPr>
        <w:spacing w:after="0" w:line="240" w:lineRule="auto"/>
        <w:rPr>
          <w:rFonts w:ascii="Palatino Linotype" w:hAnsi="Palatino Linotype"/>
        </w:rPr>
      </w:pPr>
    </w:p>
    <w:p w14:paraId="167FF998" w14:textId="3E9AB6BC" w:rsidR="004A5B9B" w:rsidRPr="00287925" w:rsidRDefault="004A5B9B" w:rsidP="00A0555E">
      <w:p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hAnsi="Palatino Linotype"/>
        </w:rPr>
        <w:tab/>
      </w:r>
      <w:r w:rsidRPr="00287925">
        <w:rPr>
          <w:rFonts w:ascii="Palatino Linotype" w:hAnsi="Palatino Linotype"/>
          <w:u w:val="single"/>
        </w:rPr>
        <w:t>Bar Admissions</w:t>
      </w:r>
      <w:r w:rsidRPr="00287925">
        <w:rPr>
          <w:rFonts w:ascii="Palatino Linotype" w:hAnsi="Palatino Linotype"/>
        </w:rPr>
        <w:t>:</w:t>
      </w:r>
    </w:p>
    <w:p w14:paraId="5061100E" w14:textId="36B1C70C" w:rsidR="004A5B9B" w:rsidRPr="00287925" w:rsidRDefault="004A5B9B" w:rsidP="00A0555E">
      <w:pPr>
        <w:spacing w:after="0" w:line="240" w:lineRule="auto"/>
        <w:rPr>
          <w:rFonts w:ascii="Palatino Linotype" w:hAnsi="Palatino Linotype"/>
        </w:rPr>
      </w:pPr>
    </w:p>
    <w:p w14:paraId="5D2DE8A8" w14:textId="0CF64043" w:rsidR="004A5B9B" w:rsidRPr="00287925" w:rsidRDefault="004A5B9B" w:rsidP="00A0555E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>Missouri;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="00DD1B11">
        <w:rPr>
          <w:rFonts w:ascii="Palatino Linotype" w:eastAsia="Times New Roman" w:hAnsi="Palatino Linotype" w:cs="Aldhabi"/>
        </w:rPr>
        <w:t>U.S. Courts of Appeal</w:t>
      </w:r>
      <w:r w:rsidR="00691E82">
        <w:rPr>
          <w:rFonts w:ascii="Palatino Linotype" w:eastAsia="Times New Roman" w:hAnsi="Palatino Linotype" w:cs="Aldhabi"/>
        </w:rPr>
        <w:t>s</w:t>
      </w:r>
      <w:r w:rsidR="00DD1B11">
        <w:rPr>
          <w:rFonts w:ascii="Palatino Linotype" w:eastAsia="Times New Roman" w:hAnsi="Palatino Linotype" w:cs="Aldhabi"/>
        </w:rPr>
        <w:t xml:space="preserve"> for the </w:t>
      </w:r>
      <w:r w:rsidRPr="00287925">
        <w:rPr>
          <w:rFonts w:ascii="Palatino Linotype" w:eastAsia="Times New Roman" w:hAnsi="Palatino Linotype" w:cs="Aldhabi"/>
          <w:spacing w:val="-1"/>
        </w:rPr>
        <w:t>D.C.,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Pr="00287925">
        <w:rPr>
          <w:rFonts w:ascii="Palatino Linotype" w:eastAsia="Times New Roman" w:hAnsi="Palatino Linotype" w:cs="Aldhabi"/>
          <w:spacing w:val="-1"/>
        </w:rPr>
        <w:t>Second,</w:t>
      </w:r>
      <w:r w:rsidRPr="00287925">
        <w:rPr>
          <w:rFonts w:ascii="Palatino Linotype" w:eastAsia="Times New Roman" w:hAnsi="Palatino Linotype" w:cs="Aldhabi"/>
        </w:rPr>
        <w:t xml:space="preserve"> Fifth, and </w:t>
      </w:r>
      <w:r w:rsidRPr="00287925">
        <w:rPr>
          <w:rFonts w:ascii="Palatino Linotype" w:eastAsia="Times New Roman" w:hAnsi="Palatino Linotype" w:cs="Aldhabi"/>
          <w:spacing w:val="-1"/>
        </w:rPr>
        <w:t>Ninth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Pr="00287925">
        <w:rPr>
          <w:rFonts w:ascii="Palatino Linotype" w:eastAsia="Times New Roman" w:hAnsi="Palatino Linotype" w:cs="Aldhabi"/>
          <w:spacing w:val="-1"/>
        </w:rPr>
        <w:t>Circuits</w:t>
      </w:r>
    </w:p>
    <w:p w14:paraId="2CBDFD6B" w14:textId="0FAFC019" w:rsidR="004A5B9B" w:rsidRPr="00287925" w:rsidRDefault="004A5B9B" w:rsidP="00A0555E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64694AD5" w14:textId="3D5C5E6F" w:rsidR="004A5B9B" w:rsidRPr="00287925" w:rsidRDefault="004A5B9B" w:rsidP="00A0555E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  <w:r w:rsidRPr="00287925">
        <w:rPr>
          <w:rFonts w:ascii="Palatino Linotype" w:eastAsia="Times New Roman" w:hAnsi="Palatino Linotype" w:cs="Aldhabi"/>
          <w:spacing w:val="-1"/>
        </w:rPr>
        <w:tab/>
      </w:r>
      <w:r w:rsidRPr="00287925">
        <w:rPr>
          <w:rFonts w:ascii="Palatino Linotype" w:eastAsia="Times New Roman" w:hAnsi="Palatino Linotype" w:cs="Aldhabi"/>
          <w:spacing w:val="-1"/>
          <w:u w:val="single"/>
        </w:rPr>
        <w:t>Personal Interests</w:t>
      </w:r>
      <w:r w:rsidRPr="00287925">
        <w:rPr>
          <w:rFonts w:ascii="Palatino Linotype" w:eastAsia="Times New Roman" w:hAnsi="Palatino Linotype" w:cs="Aldhabi"/>
          <w:spacing w:val="-1"/>
        </w:rPr>
        <w:t>:</w:t>
      </w:r>
    </w:p>
    <w:p w14:paraId="1B9FA649" w14:textId="56BB0FD1" w:rsidR="004A5B9B" w:rsidRPr="00287925" w:rsidRDefault="004A5B9B" w:rsidP="00A0555E">
      <w:pPr>
        <w:spacing w:after="0" w:line="240" w:lineRule="auto"/>
        <w:rPr>
          <w:rFonts w:ascii="Palatino Linotype" w:eastAsia="Times New Roman" w:hAnsi="Palatino Linotype" w:cs="Aldhabi"/>
          <w:spacing w:val="-1"/>
        </w:rPr>
      </w:pPr>
    </w:p>
    <w:p w14:paraId="615AA1D6" w14:textId="1B0E4C95" w:rsidR="004A5B9B" w:rsidRPr="00287925" w:rsidRDefault="004A5B9B" w:rsidP="00A0555E">
      <w:pPr>
        <w:spacing w:after="0" w:line="240" w:lineRule="auto"/>
        <w:rPr>
          <w:rFonts w:ascii="Palatino Linotype" w:hAnsi="Palatino Linotype"/>
        </w:rPr>
      </w:pPr>
      <w:r w:rsidRPr="00287925">
        <w:rPr>
          <w:rFonts w:ascii="Palatino Linotype" w:eastAsia="Times New Roman" w:hAnsi="Palatino Linotype" w:cs="Aldhabi"/>
          <w:spacing w:val="-1"/>
        </w:rPr>
        <w:t>Distance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Pr="00287925">
        <w:rPr>
          <w:rFonts w:ascii="Palatino Linotype" w:eastAsia="Times New Roman" w:hAnsi="Palatino Linotype" w:cs="Aldhabi"/>
          <w:spacing w:val="-1"/>
        </w:rPr>
        <w:t>running, Documentary film,</w:t>
      </w:r>
      <w:r w:rsidRPr="00287925">
        <w:rPr>
          <w:rFonts w:ascii="Palatino Linotype" w:eastAsia="Times New Roman" w:hAnsi="Palatino Linotype" w:cs="Aldhabi"/>
        </w:rPr>
        <w:t xml:space="preserve"> </w:t>
      </w:r>
      <w:r w:rsidRPr="00287925">
        <w:rPr>
          <w:rFonts w:ascii="Palatino Linotype" w:eastAsia="Times New Roman" w:hAnsi="Palatino Linotype" w:cs="Aldhabi"/>
          <w:spacing w:val="-1"/>
        </w:rPr>
        <w:t>St. Louis Cardinals</w:t>
      </w:r>
      <w:r w:rsidR="008F014B">
        <w:rPr>
          <w:rFonts w:ascii="Palatino Linotype" w:eastAsia="Times New Roman" w:hAnsi="Palatino Linotype" w:cs="Aldhabi"/>
          <w:spacing w:val="-1"/>
        </w:rPr>
        <w:t xml:space="preserve"> and LA Dodgers</w:t>
      </w:r>
      <w:r w:rsidRPr="00287925">
        <w:rPr>
          <w:rFonts w:ascii="Palatino Linotype" w:eastAsia="Times New Roman" w:hAnsi="Palatino Linotype" w:cs="Aldhabi"/>
          <w:spacing w:val="-1"/>
        </w:rPr>
        <w:t xml:space="preserve"> baseball</w:t>
      </w:r>
    </w:p>
    <w:p w14:paraId="7B6E6F38" w14:textId="2D28AC0A" w:rsidR="003009AB" w:rsidRPr="00287925" w:rsidRDefault="003009AB" w:rsidP="003009AB">
      <w:pPr>
        <w:keepNext/>
        <w:spacing w:after="0" w:line="240" w:lineRule="auto"/>
        <w:rPr>
          <w:rFonts w:ascii="Palatino Linotype" w:hAnsi="Palatino Linotype"/>
        </w:rPr>
      </w:pPr>
    </w:p>
    <w:p w14:paraId="0C5CBFF9" w14:textId="77777777" w:rsidR="003009AB" w:rsidRPr="00287925" w:rsidRDefault="003009AB" w:rsidP="003009AB">
      <w:pPr>
        <w:keepNext/>
        <w:spacing w:after="0" w:line="240" w:lineRule="auto"/>
        <w:rPr>
          <w:rFonts w:ascii="Palatino Linotype" w:hAnsi="Palatino Linotype"/>
        </w:rPr>
      </w:pPr>
    </w:p>
    <w:sectPr w:rsidR="003009AB" w:rsidRPr="00287925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53425" w14:textId="77777777" w:rsidR="00244588" w:rsidRDefault="00244588" w:rsidP="00471E55">
      <w:pPr>
        <w:spacing w:after="0" w:line="240" w:lineRule="auto"/>
      </w:pPr>
      <w:r>
        <w:separator/>
      </w:r>
    </w:p>
  </w:endnote>
  <w:endnote w:type="continuationSeparator" w:id="0">
    <w:p w14:paraId="4E4FB0EC" w14:textId="77777777" w:rsidR="00244588" w:rsidRDefault="00244588" w:rsidP="004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  <w:sz w:val="20"/>
        <w:szCs w:val="20"/>
      </w:rPr>
      <w:id w:val="-40212841"/>
      <w:docPartObj>
        <w:docPartGallery w:val="Page Numbers (Bottom of Page)"/>
        <w:docPartUnique/>
      </w:docPartObj>
    </w:sdtPr>
    <w:sdtContent>
      <w:sdt>
        <w:sdtPr>
          <w:rPr>
            <w:rFonts w:ascii="Palatino Linotype" w:hAnsi="Palatino Linotype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6E809DA9" w14:textId="77777777" w:rsidR="004A5B9B" w:rsidRPr="00CC13EB" w:rsidRDefault="004A5B9B" w:rsidP="004A5B9B">
            <w:pPr>
              <w:pStyle w:val="Footer"/>
              <w:jc w:val="right"/>
              <w:rPr>
                <w:rFonts w:ascii="Palatino Linotype" w:hAnsi="Palatino Linotype"/>
                <w:sz w:val="20"/>
                <w:szCs w:val="20"/>
              </w:rPr>
            </w:pPr>
          </w:p>
          <w:p w14:paraId="74BEDF0F" w14:textId="07AF8047" w:rsidR="004A5B9B" w:rsidRPr="00CC13EB" w:rsidRDefault="003D1C84" w:rsidP="004A5B9B">
            <w:pPr>
              <w:pStyle w:val="Footer"/>
              <w:jc w:val="righ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August</w:t>
            </w:r>
            <w:r w:rsidR="00822296">
              <w:rPr>
                <w:rFonts w:ascii="Palatino Linotype" w:hAnsi="Palatino Linotype"/>
                <w:sz w:val="20"/>
                <w:szCs w:val="20"/>
              </w:rPr>
              <w:t xml:space="preserve"> 2025</w: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t xml:space="preserve"> | Page </w: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fldChar w:fldCharType="begin"/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instrText xml:space="preserve"> PAGE </w:instrTex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4A5B9B" w:rsidRPr="00CC13EB">
              <w:rPr>
                <w:rFonts w:ascii="Palatino Linotype" w:hAnsi="Palatino Linotype"/>
                <w:noProof/>
                <w:sz w:val="20"/>
                <w:szCs w:val="20"/>
              </w:rPr>
              <w:t>2</w: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t xml:space="preserve"> of </w: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fldChar w:fldCharType="begin"/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instrText xml:space="preserve"> NUMPAGES  </w:instrTex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="004A5B9B" w:rsidRPr="00CC13EB">
              <w:rPr>
                <w:rFonts w:ascii="Palatino Linotype" w:hAnsi="Palatino Linotype"/>
                <w:noProof/>
                <w:sz w:val="20"/>
                <w:szCs w:val="20"/>
              </w:rPr>
              <w:t>2</w:t>
            </w:r>
            <w:r w:rsidR="004A5B9B" w:rsidRPr="00CC13EB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</w:p>
        </w:sdtContent>
      </w:sdt>
    </w:sdtContent>
  </w:sdt>
  <w:p w14:paraId="45AB21BB" w14:textId="1AB8A736" w:rsidR="004A5B9B" w:rsidRPr="004A5B9B" w:rsidRDefault="004A5B9B" w:rsidP="004A5B9B">
    <w:pPr>
      <w:pStyle w:val="Footer"/>
      <w:jc w:val="right"/>
      <w:rPr>
        <w:rFonts w:ascii="Georgia" w:hAnsi="Georg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8C29" w14:textId="77777777" w:rsidR="00244588" w:rsidRDefault="00244588" w:rsidP="00471E55">
      <w:pPr>
        <w:spacing w:after="0" w:line="240" w:lineRule="auto"/>
      </w:pPr>
      <w:r>
        <w:separator/>
      </w:r>
    </w:p>
  </w:footnote>
  <w:footnote w:type="continuationSeparator" w:id="0">
    <w:p w14:paraId="36B45B6C" w14:textId="77777777" w:rsidR="00244588" w:rsidRDefault="00244588" w:rsidP="004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4156" w14:textId="43E63F55" w:rsidR="00471E55" w:rsidRPr="00287925" w:rsidRDefault="00471E55" w:rsidP="00471E55">
    <w:pPr>
      <w:pStyle w:val="Header"/>
      <w:jc w:val="center"/>
      <w:rPr>
        <w:rFonts w:ascii="Palatino Linotype" w:hAnsi="Palatino Linotype"/>
        <w:smallCaps/>
        <w:sz w:val="24"/>
        <w:szCs w:val="24"/>
      </w:rPr>
    </w:pPr>
    <w:r w:rsidRPr="00287925">
      <w:rPr>
        <w:rFonts w:ascii="Palatino Linotype" w:hAnsi="Palatino Linotype"/>
        <w:smallCaps/>
        <w:sz w:val="24"/>
        <w:szCs w:val="24"/>
      </w:rPr>
      <w:t>Adam G. Crews</w:t>
    </w:r>
  </w:p>
  <w:p w14:paraId="03ABBDDE" w14:textId="6FA8286A" w:rsidR="00471E55" w:rsidRPr="00CC13EB" w:rsidRDefault="00471E55" w:rsidP="00471E55">
    <w:pPr>
      <w:pStyle w:val="Header"/>
      <w:spacing w:before="120"/>
      <w:jc w:val="center"/>
      <w:rPr>
        <w:rFonts w:ascii="Palatino Linotype" w:hAnsi="Palatino Linotype"/>
        <w:sz w:val="20"/>
        <w:szCs w:val="20"/>
      </w:rPr>
    </w:pPr>
    <w:r w:rsidRPr="00CC13EB">
      <w:rPr>
        <w:rFonts w:ascii="Palatino Linotype" w:hAnsi="Palatino Linotype"/>
        <w:sz w:val="20"/>
        <w:szCs w:val="20"/>
      </w:rPr>
      <w:t>Rutgers Law School</w:t>
    </w:r>
  </w:p>
  <w:p w14:paraId="2EBD6757" w14:textId="26874545" w:rsidR="00471E55" w:rsidRPr="00CC13EB" w:rsidRDefault="00471E55" w:rsidP="00E93CF1">
    <w:pPr>
      <w:pStyle w:val="Header"/>
      <w:jc w:val="center"/>
      <w:rPr>
        <w:rFonts w:ascii="Palatino Linotype" w:hAnsi="Palatino Linotype"/>
        <w:sz w:val="20"/>
        <w:szCs w:val="20"/>
      </w:rPr>
    </w:pPr>
    <w:r w:rsidRPr="00CC13EB">
      <w:rPr>
        <w:rFonts w:ascii="Palatino Linotype" w:hAnsi="Palatino Linotype"/>
        <w:sz w:val="20"/>
        <w:szCs w:val="20"/>
      </w:rPr>
      <w:t>217 N. 5th Street, Camden, NJ 08102</w:t>
    </w:r>
    <w:r w:rsidR="007F3CCB" w:rsidRPr="00CC13EB">
      <w:rPr>
        <w:rFonts w:ascii="Palatino Linotype" w:hAnsi="Palatino Linotype"/>
        <w:sz w:val="20"/>
        <w:szCs w:val="20"/>
      </w:rPr>
      <w:t xml:space="preserve"> | Office </w:t>
    </w:r>
    <w:r w:rsidR="00F27B32" w:rsidRPr="00CC13EB">
      <w:rPr>
        <w:rFonts w:ascii="Palatino Linotype" w:hAnsi="Palatino Linotype"/>
        <w:sz w:val="20"/>
        <w:szCs w:val="20"/>
      </w:rPr>
      <w:t>E412</w:t>
    </w:r>
    <w:r w:rsidR="00E93CF1">
      <w:rPr>
        <w:rFonts w:ascii="Palatino Linotype" w:hAnsi="Palatino Linotype"/>
        <w:sz w:val="20"/>
        <w:szCs w:val="20"/>
      </w:rPr>
      <w:t xml:space="preserve"> | </w:t>
    </w:r>
    <w:r w:rsidR="00E07DEA" w:rsidRPr="00CC13EB">
      <w:rPr>
        <w:rFonts w:ascii="Palatino Linotype" w:hAnsi="Palatino Linotype"/>
        <w:sz w:val="20"/>
        <w:szCs w:val="20"/>
      </w:rPr>
      <w:t>adam.crews@rutgers.edu</w:t>
    </w:r>
    <w:r w:rsidRPr="00CC13EB">
      <w:rPr>
        <w:rFonts w:ascii="Palatino Linotype" w:hAnsi="Palatino Linotype"/>
        <w:sz w:val="20"/>
        <w:szCs w:val="20"/>
      </w:rPr>
      <w:t xml:space="preserve"> | </w:t>
    </w:r>
    <w:r w:rsidR="00E07DEA" w:rsidRPr="00CC13EB">
      <w:rPr>
        <w:rFonts w:ascii="Palatino Linotype" w:hAnsi="Palatino Linotype"/>
        <w:sz w:val="20"/>
        <w:szCs w:val="20"/>
      </w:rPr>
      <w:t>(856) 225-6421</w:t>
    </w:r>
  </w:p>
  <w:p w14:paraId="52B369BC" w14:textId="77777777" w:rsidR="00E07DEA" w:rsidRPr="00471E55" w:rsidRDefault="00E07DEA" w:rsidP="00471E55">
    <w:pPr>
      <w:pStyle w:val="Header"/>
      <w:jc w:val="cent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727C"/>
    <w:multiLevelType w:val="hybridMultilevel"/>
    <w:tmpl w:val="8716EB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7260B"/>
    <w:multiLevelType w:val="hybridMultilevel"/>
    <w:tmpl w:val="279016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B5852"/>
    <w:multiLevelType w:val="hybridMultilevel"/>
    <w:tmpl w:val="395850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D7D49"/>
    <w:multiLevelType w:val="hybridMultilevel"/>
    <w:tmpl w:val="E95889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66872"/>
    <w:multiLevelType w:val="hybridMultilevel"/>
    <w:tmpl w:val="F27652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4C12B5"/>
    <w:multiLevelType w:val="hybridMultilevel"/>
    <w:tmpl w:val="A2DEC4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0512FF"/>
    <w:multiLevelType w:val="hybridMultilevel"/>
    <w:tmpl w:val="19063C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144CD0"/>
    <w:multiLevelType w:val="hybridMultilevel"/>
    <w:tmpl w:val="1868A4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89307B"/>
    <w:multiLevelType w:val="hybridMultilevel"/>
    <w:tmpl w:val="180E1F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0A1EF9"/>
    <w:multiLevelType w:val="hybridMultilevel"/>
    <w:tmpl w:val="14F686D2"/>
    <w:lvl w:ilvl="0" w:tplc="B8122D68">
      <w:start w:val="1"/>
      <w:numFmt w:val="bullet"/>
      <w:lvlText w:val=""/>
      <w:lvlJc w:val="left"/>
      <w:pPr>
        <w:ind w:left="360" w:hanging="360"/>
      </w:pPr>
      <w:rPr>
        <w:rFonts w:ascii="Wingdings" w:eastAsia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5E713E"/>
    <w:multiLevelType w:val="hybridMultilevel"/>
    <w:tmpl w:val="6F8264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A4BD9"/>
    <w:multiLevelType w:val="hybridMultilevel"/>
    <w:tmpl w:val="F2369E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E382B"/>
    <w:multiLevelType w:val="hybridMultilevel"/>
    <w:tmpl w:val="E81C1D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E33EF3"/>
    <w:multiLevelType w:val="hybridMultilevel"/>
    <w:tmpl w:val="76C86D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76855"/>
    <w:multiLevelType w:val="hybridMultilevel"/>
    <w:tmpl w:val="508A15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DF2BB9"/>
    <w:multiLevelType w:val="hybridMultilevel"/>
    <w:tmpl w:val="03C88D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D51323"/>
    <w:multiLevelType w:val="hybridMultilevel"/>
    <w:tmpl w:val="CEDA2F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513AB"/>
    <w:multiLevelType w:val="hybridMultilevel"/>
    <w:tmpl w:val="9BBAB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3F0CAB"/>
    <w:multiLevelType w:val="hybridMultilevel"/>
    <w:tmpl w:val="413895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262788"/>
    <w:multiLevelType w:val="hybridMultilevel"/>
    <w:tmpl w:val="A02C42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171263"/>
    <w:multiLevelType w:val="hybridMultilevel"/>
    <w:tmpl w:val="4B402D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19704A"/>
    <w:multiLevelType w:val="hybridMultilevel"/>
    <w:tmpl w:val="2BBE5F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491D44"/>
    <w:multiLevelType w:val="hybridMultilevel"/>
    <w:tmpl w:val="DD3AA5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68266B"/>
    <w:multiLevelType w:val="hybridMultilevel"/>
    <w:tmpl w:val="FD1A6A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767E6A"/>
    <w:multiLevelType w:val="hybridMultilevel"/>
    <w:tmpl w:val="01E62C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B00E11"/>
    <w:multiLevelType w:val="hybridMultilevel"/>
    <w:tmpl w:val="CADE6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344063">
    <w:abstractNumId w:val="21"/>
  </w:num>
  <w:num w:numId="2" w16cid:durableId="1860006047">
    <w:abstractNumId w:val="9"/>
  </w:num>
  <w:num w:numId="3" w16cid:durableId="2094011465">
    <w:abstractNumId w:val="24"/>
  </w:num>
  <w:num w:numId="4" w16cid:durableId="1910070416">
    <w:abstractNumId w:val="8"/>
  </w:num>
  <w:num w:numId="5" w16cid:durableId="1018776036">
    <w:abstractNumId w:val="20"/>
  </w:num>
  <w:num w:numId="6" w16cid:durableId="1776168289">
    <w:abstractNumId w:val="6"/>
  </w:num>
  <w:num w:numId="7" w16cid:durableId="332144898">
    <w:abstractNumId w:val="4"/>
  </w:num>
  <w:num w:numId="8" w16cid:durableId="1565334071">
    <w:abstractNumId w:val="14"/>
  </w:num>
  <w:num w:numId="9" w16cid:durableId="490606858">
    <w:abstractNumId w:val="13"/>
  </w:num>
  <w:num w:numId="10" w16cid:durableId="19821392">
    <w:abstractNumId w:val="2"/>
  </w:num>
  <w:num w:numId="11" w16cid:durableId="1902980111">
    <w:abstractNumId w:val="18"/>
  </w:num>
  <w:num w:numId="12" w16cid:durableId="121920309">
    <w:abstractNumId w:val="12"/>
  </w:num>
  <w:num w:numId="13" w16cid:durableId="1447047103">
    <w:abstractNumId w:val="25"/>
  </w:num>
  <w:num w:numId="14" w16cid:durableId="1587690612">
    <w:abstractNumId w:val="16"/>
  </w:num>
  <w:num w:numId="15" w16cid:durableId="1230381546">
    <w:abstractNumId w:val="10"/>
  </w:num>
  <w:num w:numId="16" w16cid:durableId="1071149933">
    <w:abstractNumId w:val="17"/>
  </w:num>
  <w:num w:numId="17" w16cid:durableId="1111509503">
    <w:abstractNumId w:val="0"/>
  </w:num>
  <w:num w:numId="18" w16cid:durableId="715619346">
    <w:abstractNumId w:val="1"/>
  </w:num>
  <w:num w:numId="19" w16cid:durableId="1732580447">
    <w:abstractNumId w:val="3"/>
  </w:num>
  <w:num w:numId="20" w16cid:durableId="1404907275">
    <w:abstractNumId w:val="15"/>
  </w:num>
  <w:num w:numId="21" w16cid:durableId="1182281913">
    <w:abstractNumId w:val="19"/>
  </w:num>
  <w:num w:numId="22" w16cid:durableId="447895860">
    <w:abstractNumId w:val="22"/>
  </w:num>
  <w:num w:numId="23" w16cid:durableId="1566378615">
    <w:abstractNumId w:val="5"/>
  </w:num>
  <w:num w:numId="24" w16cid:durableId="381248580">
    <w:abstractNumId w:val="7"/>
  </w:num>
  <w:num w:numId="25" w16cid:durableId="1436905567">
    <w:abstractNumId w:val="11"/>
  </w:num>
  <w:num w:numId="26" w16cid:durableId="4235033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55"/>
    <w:rsid w:val="000015C6"/>
    <w:rsid w:val="0000418B"/>
    <w:rsid w:val="00015AA6"/>
    <w:rsid w:val="0001666A"/>
    <w:rsid w:val="000168CE"/>
    <w:rsid w:val="00023BA3"/>
    <w:rsid w:val="000344DB"/>
    <w:rsid w:val="00053C76"/>
    <w:rsid w:val="00060D9D"/>
    <w:rsid w:val="00066F52"/>
    <w:rsid w:val="00070256"/>
    <w:rsid w:val="00071D48"/>
    <w:rsid w:val="00077624"/>
    <w:rsid w:val="00090101"/>
    <w:rsid w:val="00091344"/>
    <w:rsid w:val="000972FD"/>
    <w:rsid w:val="000A4054"/>
    <w:rsid w:val="000A6D00"/>
    <w:rsid w:val="000B5CCB"/>
    <w:rsid w:val="000B7B22"/>
    <w:rsid w:val="000C26A3"/>
    <w:rsid w:val="000C4C5E"/>
    <w:rsid w:val="000C515D"/>
    <w:rsid w:val="000D0D66"/>
    <w:rsid w:val="000D626C"/>
    <w:rsid w:val="000D7957"/>
    <w:rsid w:val="000E60C7"/>
    <w:rsid w:val="000E79C8"/>
    <w:rsid w:val="00110081"/>
    <w:rsid w:val="00117114"/>
    <w:rsid w:val="00120A18"/>
    <w:rsid w:val="001240AE"/>
    <w:rsid w:val="00127E63"/>
    <w:rsid w:val="00130E61"/>
    <w:rsid w:val="00136CE0"/>
    <w:rsid w:val="00140200"/>
    <w:rsid w:val="00141760"/>
    <w:rsid w:val="00143D18"/>
    <w:rsid w:val="00147AA4"/>
    <w:rsid w:val="001510D7"/>
    <w:rsid w:val="0015133E"/>
    <w:rsid w:val="00152ED3"/>
    <w:rsid w:val="0015538E"/>
    <w:rsid w:val="00156670"/>
    <w:rsid w:val="00160DA2"/>
    <w:rsid w:val="001665FE"/>
    <w:rsid w:val="00172A95"/>
    <w:rsid w:val="00182806"/>
    <w:rsid w:val="001A6A5B"/>
    <w:rsid w:val="001B62C7"/>
    <w:rsid w:val="001C4987"/>
    <w:rsid w:val="001D595E"/>
    <w:rsid w:val="001E0C6D"/>
    <w:rsid w:val="001E2E4F"/>
    <w:rsid w:val="001F2FFA"/>
    <w:rsid w:val="001F31B7"/>
    <w:rsid w:val="00202297"/>
    <w:rsid w:val="00204228"/>
    <w:rsid w:val="002062C0"/>
    <w:rsid w:val="00207E69"/>
    <w:rsid w:val="002112DD"/>
    <w:rsid w:val="002304FD"/>
    <w:rsid w:val="0024329A"/>
    <w:rsid w:val="0024387E"/>
    <w:rsid w:val="00244588"/>
    <w:rsid w:val="0025432A"/>
    <w:rsid w:val="00262030"/>
    <w:rsid w:val="00262E9E"/>
    <w:rsid w:val="002661D2"/>
    <w:rsid w:val="002701A5"/>
    <w:rsid w:val="00287925"/>
    <w:rsid w:val="0029388A"/>
    <w:rsid w:val="002948D5"/>
    <w:rsid w:val="00297465"/>
    <w:rsid w:val="002A4208"/>
    <w:rsid w:val="002E51D9"/>
    <w:rsid w:val="002F02F7"/>
    <w:rsid w:val="002F7443"/>
    <w:rsid w:val="003009AB"/>
    <w:rsid w:val="00300A8E"/>
    <w:rsid w:val="00301AC5"/>
    <w:rsid w:val="00305144"/>
    <w:rsid w:val="00306A1D"/>
    <w:rsid w:val="00310ABC"/>
    <w:rsid w:val="00311923"/>
    <w:rsid w:val="0031346B"/>
    <w:rsid w:val="00315647"/>
    <w:rsid w:val="00317139"/>
    <w:rsid w:val="00322F40"/>
    <w:rsid w:val="00326BFE"/>
    <w:rsid w:val="00330E83"/>
    <w:rsid w:val="00351CC4"/>
    <w:rsid w:val="00355D08"/>
    <w:rsid w:val="00356414"/>
    <w:rsid w:val="00365A54"/>
    <w:rsid w:val="00365FAB"/>
    <w:rsid w:val="003730FD"/>
    <w:rsid w:val="0038143C"/>
    <w:rsid w:val="00381FBD"/>
    <w:rsid w:val="003930C4"/>
    <w:rsid w:val="003A1C01"/>
    <w:rsid w:val="003A1F82"/>
    <w:rsid w:val="003B0E36"/>
    <w:rsid w:val="003B38EE"/>
    <w:rsid w:val="003B583D"/>
    <w:rsid w:val="003B6C9A"/>
    <w:rsid w:val="003C181B"/>
    <w:rsid w:val="003C7C71"/>
    <w:rsid w:val="003D1C84"/>
    <w:rsid w:val="003E0DEC"/>
    <w:rsid w:val="003E1ECB"/>
    <w:rsid w:val="003E5E6F"/>
    <w:rsid w:val="003F0B93"/>
    <w:rsid w:val="003F51CB"/>
    <w:rsid w:val="00401927"/>
    <w:rsid w:val="00402144"/>
    <w:rsid w:val="0040481A"/>
    <w:rsid w:val="00412DA7"/>
    <w:rsid w:val="00426D96"/>
    <w:rsid w:val="004278ED"/>
    <w:rsid w:val="00442C84"/>
    <w:rsid w:val="00453733"/>
    <w:rsid w:val="004575E7"/>
    <w:rsid w:val="00462422"/>
    <w:rsid w:val="00466BCE"/>
    <w:rsid w:val="00466DC6"/>
    <w:rsid w:val="00471A23"/>
    <w:rsid w:val="00471BCC"/>
    <w:rsid w:val="00471E55"/>
    <w:rsid w:val="00474503"/>
    <w:rsid w:val="00485C09"/>
    <w:rsid w:val="00493D39"/>
    <w:rsid w:val="004951BB"/>
    <w:rsid w:val="004A4764"/>
    <w:rsid w:val="004A5B9B"/>
    <w:rsid w:val="004A5F6B"/>
    <w:rsid w:val="004B1CBC"/>
    <w:rsid w:val="004B472B"/>
    <w:rsid w:val="004C340F"/>
    <w:rsid w:val="004C4BBB"/>
    <w:rsid w:val="004D1359"/>
    <w:rsid w:val="004D3AE8"/>
    <w:rsid w:val="004E18ED"/>
    <w:rsid w:val="004E396B"/>
    <w:rsid w:val="004F2F25"/>
    <w:rsid w:val="004F5307"/>
    <w:rsid w:val="004F6554"/>
    <w:rsid w:val="004F7B20"/>
    <w:rsid w:val="00505477"/>
    <w:rsid w:val="00505CA6"/>
    <w:rsid w:val="00511CAD"/>
    <w:rsid w:val="0051313A"/>
    <w:rsid w:val="00513E7D"/>
    <w:rsid w:val="00517F7B"/>
    <w:rsid w:val="0052213C"/>
    <w:rsid w:val="00523138"/>
    <w:rsid w:val="00525FF8"/>
    <w:rsid w:val="00533C6B"/>
    <w:rsid w:val="005354DF"/>
    <w:rsid w:val="005405A3"/>
    <w:rsid w:val="0054564A"/>
    <w:rsid w:val="00555B23"/>
    <w:rsid w:val="0055655A"/>
    <w:rsid w:val="0056564C"/>
    <w:rsid w:val="00567A81"/>
    <w:rsid w:val="00582DB8"/>
    <w:rsid w:val="00586D1D"/>
    <w:rsid w:val="005A5EBF"/>
    <w:rsid w:val="005B2625"/>
    <w:rsid w:val="005B4B3A"/>
    <w:rsid w:val="005C082E"/>
    <w:rsid w:val="005C56E9"/>
    <w:rsid w:val="005D50CC"/>
    <w:rsid w:val="005D5EF8"/>
    <w:rsid w:val="0062310E"/>
    <w:rsid w:val="00644502"/>
    <w:rsid w:val="006445C3"/>
    <w:rsid w:val="00647761"/>
    <w:rsid w:val="00656143"/>
    <w:rsid w:val="006665BC"/>
    <w:rsid w:val="00666FD6"/>
    <w:rsid w:val="00672571"/>
    <w:rsid w:val="00673A82"/>
    <w:rsid w:val="00681733"/>
    <w:rsid w:val="00681FEA"/>
    <w:rsid w:val="006913A7"/>
    <w:rsid w:val="00691E82"/>
    <w:rsid w:val="006A0760"/>
    <w:rsid w:val="006B2EED"/>
    <w:rsid w:val="006B3F37"/>
    <w:rsid w:val="006B58D2"/>
    <w:rsid w:val="006B6A9A"/>
    <w:rsid w:val="006B7799"/>
    <w:rsid w:val="006C3460"/>
    <w:rsid w:val="006C57F9"/>
    <w:rsid w:val="006C725D"/>
    <w:rsid w:val="006D75CE"/>
    <w:rsid w:val="006E65F8"/>
    <w:rsid w:val="006F7EE7"/>
    <w:rsid w:val="00705C1C"/>
    <w:rsid w:val="00716651"/>
    <w:rsid w:val="00730E95"/>
    <w:rsid w:val="00737FAC"/>
    <w:rsid w:val="00740664"/>
    <w:rsid w:val="007412CA"/>
    <w:rsid w:val="00742284"/>
    <w:rsid w:val="00744CA6"/>
    <w:rsid w:val="00752774"/>
    <w:rsid w:val="0075749B"/>
    <w:rsid w:val="00764BBA"/>
    <w:rsid w:val="007668CF"/>
    <w:rsid w:val="007716E4"/>
    <w:rsid w:val="00782EE4"/>
    <w:rsid w:val="00783151"/>
    <w:rsid w:val="00784049"/>
    <w:rsid w:val="00784266"/>
    <w:rsid w:val="00785FEF"/>
    <w:rsid w:val="00791E31"/>
    <w:rsid w:val="00792257"/>
    <w:rsid w:val="007926D3"/>
    <w:rsid w:val="007A51CA"/>
    <w:rsid w:val="007A5B8E"/>
    <w:rsid w:val="007B4573"/>
    <w:rsid w:val="007C09EB"/>
    <w:rsid w:val="007C46EA"/>
    <w:rsid w:val="007C6508"/>
    <w:rsid w:val="007C6B95"/>
    <w:rsid w:val="007C6F40"/>
    <w:rsid w:val="007D083C"/>
    <w:rsid w:val="007D0C09"/>
    <w:rsid w:val="007E02DE"/>
    <w:rsid w:val="007E2ABE"/>
    <w:rsid w:val="007E6915"/>
    <w:rsid w:val="007F0517"/>
    <w:rsid w:val="007F345F"/>
    <w:rsid w:val="007F3CCB"/>
    <w:rsid w:val="00800463"/>
    <w:rsid w:val="008020F0"/>
    <w:rsid w:val="008021AA"/>
    <w:rsid w:val="00803C36"/>
    <w:rsid w:val="008047DE"/>
    <w:rsid w:val="0080615A"/>
    <w:rsid w:val="00815C4D"/>
    <w:rsid w:val="00817C03"/>
    <w:rsid w:val="008204D5"/>
    <w:rsid w:val="00820D53"/>
    <w:rsid w:val="00821FD8"/>
    <w:rsid w:val="00822296"/>
    <w:rsid w:val="008272E0"/>
    <w:rsid w:val="008275F8"/>
    <w:rsid w:val="00831DA4"/>
    <w:rsid w:val="00832A37"/>
    <w:rsid w:val="008367F8"/>
    <w:rsid w:val="008575C1"/>
    <w:rsid w:val="00863A28"/>
    <w:rsid w:val="00873A6E"/>
    <w:rsid w:val="00873F39"/>
    <w:rsid w:val="008834CE"/>
    <w:rsid w:val="00894B92"/>
    <w:rsid w:val="00896D17"/>
    <w:rsid w:val="008A65E0"/>
    <w:rsid w:val="008A7D3B"/>
    <w:rsid w:val="008B369F"/>
    <w:rsid w:val="008C2E97"/>
    <w:rsid w:val="008C5539"/>
    <w:rsid w:val="008D1DA0"/>
    <w:rsid w:val="008E11F2"/>
    <w:rsid w:val="008F00E9"/>
    <w:rsid w:val="008F014B"/>
    <w:rsid w:val="008F326E"/>
    <w:rsid w:val="008F4055"/>
    <w:rsid w:val="00903F53"/>
    <w:rsid w:val="00914F57"/>
    <w:rsid w:val="00923DE6"/>
    <w:rsid w:val="0092436B"/>
    <w:rsid w:val="00926623"/>
    <w:rsid w:val="00934CD3"/>
    <w:rsid w:val="0094368D"/>
    <w:rsid w:val="00946F76"/>
    <w:rsid w:val="009524FB"/>
    <w:rsid w:val="009652B9"/>
    <w:rsid w:val="00972CCD"/>
    <w:rsid w:val="00974DA5"/>
    <w:rsid w:val="009858DE"/>
    <w:rsid w:val="00990479"/>
    <w:rsid w:val="009939AA"/>
    <w:rsid w:val="009A4F39"/>
    <w:rsid w:val="009A72E6"/>
    <w:rsid w:val="009B032A"/>
    <w:rsid w:val="009B535F"/>
    <w:rsid w:val="009B7224"/>
    <w:rsid w:val="009C19FB"/>
    <w:rsid w:val="009C31A3"/>
    <w:rsid w:val="009C79C5"/>
    <w:rsid w:val="009D25FB"/>
    <w:rsid w:val="009D647D"/>
    <w:rsid w:val="009E135C"/>
    <w:rsid w:val="009E7226"/>
    <w:rsid w:val="009F4D97"/>
    <w:rsid w:val="00A0142F"/>
    <w:rsid w:val="00A03B46"/>
    <w:rsid w:val="00A03B7D"/>
    <w:rsid w:val="00A0555E"/>
    <w:rsid w:val="00A0586A"/>
    <w:rsid w:val="00A05C21"/>
    <w:rsid w:val="00A10E92"/>
    <w:rsid w:val="00A26F9E"/>
    <w:rsid w:val="00A27B90"/>
    <w:rsid w:val="00A32F62"/>
    <w:rsid w:val="00A32F70"/>
    <w:rsid w:val="00A338EB"/>
    <w:rsid w:val="00A34C32"/>
    <w:rsid w:val="00A40E3C"/>
    <w:rsid w:val="00A41149"/>
    <w:rsid w:val="00A52158"/>
    <w:rsid w:val="00A60CB9"/>
    <w:rsid w:val="00A6109C"/>
    <w:rsid w:val="00A67B9C"/>
    <w:rsid w:val="00A7594B"/>
    <w:rsid w:val="00A77DCB"/>
    <w:rsid w:val="00A82271"/>
    <w:rsid w:val="00A95AC6"/>
    <w:rsid w:val="00AB17AC"/>
    <w:rsid w:val="00AB7F68"/>
    <w:rsid w:val="00AC0626"/>
    <w:rsid w:val="00AC0DC1"/>
    <w:rsid w:val="00AD403F"/>
    <w:rsid w:val="00AD659F"/>
    <w:rsid w:val="00AE15C2"/>
    <w:rsid w:val="00AE2471"/>
    <w:rsid w:val="00AF7918"/>
    <w:rsid w:val="00AF7D2B"/>
    <w:rsid w:val="00B0002F"/>
    <w:rsid w:val="00B051E0"/>
    <w:rsid w:val="00B0774F"/>
    <w:rsid w:val="00B2222C"/>
    <w:rsid w:val="00B317DF"/>
    <w:rsid w:val="00B31BD8"/>
    <w:rsid w:val="00B33F8D"/>
    <w:rsid w:val="00B3436F"/>
    <w:rsid w:val="00B3743F"/>
    <w:rsid w:val="00B43B63"/>
    <w:rsid w:val="00B44E38"/>
    <w:rsid w:val="00B4786F"/>
    <w:rsid w:val="00B47D69"/>
    <w:rsid w:val="00B67DC8"/>
    <w:rsid w:val="00B805CB"/>
    <w:rsid w:val="00B82BF7"/>
    <w:rsid w:val="00B9374A"/>
    <w:rsid w:val="00B94C33"/>
    <w:rsid w:val="00B96AA1"/>
    <w:rsid w:val="00BA4F4E"/>
    <w:rsid w:val="00BA6651"/>
    <w:rsid w:val="00BB121F"/>
    <w:rsid w:val="00BC5541"/>
    <w:rsid w:val="00BC6F1D"/>
    <w:rsid w:val="00BE6ED3"/>
    <w:rsid w:val="00BF302D"/>
    <w:rsid w:val="00BF5FA6"/>
    <w:rsid w:val="00C00E50"/>
    <w:rsid w:val="00C05C88"/>
    <w:rsid w:val="00C06437"/>
    <w:rsid w:val="00C10234"/>
    <w:rsid w:val="00C14CF1"/>
    <w:rsid w:val="00C24CED"/>
    <w:rsid w:val="00C3040E"/>
    <w:rsid w:val="00C314AC"/>
    <w:rsid w:val="00C358A6"/>
    <w:rsid w:val="00C35B12"/>
    <w:rsid w:val="00C40A83"/>
    <w:rsid w:val="00C5344E"/>
    <w:rsid w:val="00C53472"/>
    <w:rsid w:val="00C73F87"/>
    <w:rsid w:val="00C8341A"/>
    <w:rsid w:val="00C903BF"/>
    <w:rsid w:val="00C94F5A"/>
    <w:rsid w:val="00CA29DD"/>
    <w:rsid w:val="00CA33F5"/>
    <w:rsid w:val="00CA7968"/>
    <w:rsid w:val="00CB1C02"/>
    <w:rsid w:val="00CC13EB"/>
    <w:rsid w:val="00CC2D17"/>
    <w:rsid w:val="00CC3555"/>
    <w:rsid w:val="00CC37B4"/>
    <w:rsid w:val="00CC7669"/>
    <w:rsid w:val="00CD0AB9"/>
    <w:rsid w:val="00CD70E3"/>
    <w:rsid w:val="00D07461"/>
    <w:rsid w:val="00D1110C"/>
    <w:rsid w:val="00D15195"/>
    <w:rsid w:val="00D174A5"/>
    <w:rsid w:val="00D231A4"/>
    <w:rsid w:val="00D3214C"/>
    <w:rsid w:val="00D42FB6"/>
    <w:rsid w:val="00D44FAA"/>
    <w:rsid w:val="00D52311"/>
    <w:rsid w:val="00D53EC6"/>
    <w:rsid w:val="00D53F30"/>
    <w:rsid w:val="00D62F02"/>
    <w:rsid w:val="00D641D3"/>
    <w:rsid w:val="00D646D6"/>
    <w:rsid w:val="00D65274"/>
    <w:rsid w:val="00D767C8"/>
    <w:rsid w:val="00D82A80"/>
    <w:rsid w:val="00D870F2"/>
    <w:rsid w:val="00D9007F"/>
    <w:rsid w:val="00DA69AF"/>
    <w:rsid w:val="00DB48C5"/>
    <w:rsid w:val="00DB6479"/>
    <w:rsid w:val="00DB6899"/>
    <w:rsid w:val="00DB6B15"/>
    <w:rsid w:val="00DB732F"/>
    <w:rsid w:val="00DC131E"/>
    <w:rsid w:val="00DC38EF"/>
    <w:rsid w:val="00DC3C85"/>
    <w:rsid w:val="00DC4FC4"/>
    <w:rsid w:val="00DC6CBF"/>
    <w:rsid w:val="00DD1B11"/>
    <w:rsid w:val="00DD3F59"/>
    <w:rsid w:val="00DE0C00"/>
    <w:rsid w:val="00DF1554"/>
    <w:rsid w:val="00DF4EA2"/>
    <w:rsid w:val="00E00835"/>
    <w:rsid w:val="00E00F5B"/>
    <w:rsid w:val="00E06855"/>
    <w:rsid w:val="00E07DEA"/>
    <w:rsid w:val="00E2582E"/>
    <w:rsid w:val="00E3065A"/>
    <w:rsid w:val="00E33013"/>
    <w:rsid w:val="00E34758"/>
    <w:rsid w:val="00E375F4"/>
    <w:rsid w:val="00E50293"/>
    <w:rsid w:val="00E54179"/>
    <w:rsid w:val="00E6104A"/>
    <w:rsid w:val="00E625FF"/>
    <w:rsid w:val="00E62A3B"/>
    <w:rsid w:val="00E71674"/>
    <w:rsid w:val="00E83128"/>
    <w:rsid w:val="00E85A10"/>
    <w:rsid w:val="00E914A9"/>
    <w:rsid w:val="00E93CF1"/>
    <w:rsid w:val="00E94120"/>
    <w:rsid w:val="00EA4DB7"/>
    <w:rsid w:val="00EA5916"/>
    <w:rsid w:val="00EA796C"/>
    <w:rsid w:val="00EC0236"/>
    <w:rsid w:val="00ED0C4C"/>
    <w:rsid w:val="00ED1063"/>
    <w:rsid w:val="00ED1E41"/>
    <w:rsid w:val="00EE4ADA"/>
    <w:rsid w:val="00EF523E"/>
    <w:rsid w:val="00F00F50"/>
    <w:rsid w:val="00F01FD9"/>
    <w:rsid w:val="00F04498"/>
    <w:rsid w:val="00F106C4"/>
    <w:rsid w:val="00F17C73"/>
    <w:rsid w:val="00F27B32"/>
    <w:rsid w:val="00F30EAE"/>
    <w:rsid w:val="00F32574"/>
    <w:rsid w:val="00F33994"/>
    <w:rsid w:val="00F3569F"/>
    <w:rsid w:val="00F4305E"/>
    <w:rsid w:val="00F45DE8"/>
    <w:rsid w:val="00F47542"/>
    <w:rsid w:val="00F55D6E"/>
    <w:rsid w:val="00F57142"/>
    <w:rsid w:val="00F73A1A"/>
    <w:rsid w:val="00F743EC"/>
    <w:rsid w:val="00F84458"/>
    <w:rsid w:val="00F86CAE"/>
    <w:rsid w:val="00F916E8"/>
    <w:rsid w:val="00F925DF"/>
    <w:rsid w:val="00F9567F"/>
    <w:rsid w:val="00FA078E"/>
    <w:rsid w:val="00FB3208"/>
    <w:rsid w:val="00FB42E9"/>
    <w:rsid w:val="00FB6AE9"/>
    <w:rsid w:val="00FC3F87"/>
    <w:rsid w:val="00FC5036"/>
    <w:rsid w:val="00FC52E5"/>
    <w:rsid w:val="00FD4F90"/>
    <w:rsid w:val="00FE0B36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9E044"/>
  <w15:chartTrackingRefBased/>
  <w15:docId w15:val="{AC348B5E-039A-4E4C-931B-093B6AC8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E55"/>
  </w:style>
  <w:style w:type="paragraph" w:styleId="Footer">
    <w:name w:val="footer"/>
    <w:basedOn w:val="Normal"/>
    <w:link w:val="Foot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E55"/>
  </w:style>
  <w:style w:type="paragraph" w:styleId="ListParagraph">
    <w:name w:val="List Paragraph"/>
    <w:basedOn w:val="Normal"/>
    <w:uiPriority w:val="34"/>
    <w:qFormat/>
    <w:rsid w:val="00471E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58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58D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C52E5"/>
  </w:style>
  <w:style w:type="character" w:styleId="Emphasis">
    <w:name w:val="Emphasis"/>
    <w:basedOn w:val="DefaultParagraphFont"/>
    <w:uiPriority w:val="20"/>
    <w:qFormat/>
    <w:rsid w:val="00FC52E5"/>
    <w:rPr>
      <w:i/>
      <w:iCs/>
    </w:rPr>
  </w:style>
  <w:style w:type="character" w:styleId="Strong">
    <w:name w:val="Strong"/>
    <w:basedOn w:val="DefaultParagraphFont"/>
    <w:uiPriority w:val="22"/>
    <w:qFormat/>
    <w:rsid w:val="00FC5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olum.typepad.com/legaltheory/2024/10/crews-on-vermont-yankee.html" TargetMode="External"/><Relationship Id="rId13" Type="http://schemas.openxmlformats.org/officeDocument/2006/relationships/hyperlink" Target="https://ssrn.com/abstract=3805827" TargetMode="External"/><Relationship Id="rId18" Type="http://schemas.openxmlformats.org/officeDocument/2006/relationships/hyperlink" Target="https://www.yalejreg.com/nc/the-redressability-problem-in-fcc-v-consumers-research-by-adam-crew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am02.safelinks.protection.outlook.com/?url=https%3A%2F%2Fnjbiz.com%2Fpharma-giants-defend-against-high-stakes-lawsuit-over-weight-loss-drugs%2F&amp;data=05%7C02%7Cac2708%40connect.rutgers.edu%7Cca471704979347ce763d08dd07d60c45%7Cb92d2b234d35447093ff69aca6632ffe%7C1%7C0%7C638675338110414610%7CUnknown%7CTWFpbGZsb3d8eyJFbXB0eU1hcGkiOnRydWUsIlYiOiIwLjAuMDAwMCIsIlAiOiJXaW4zMiIsIkFOIjoiTWFpbCIsIldUIjoyfQ%3D%3D%7C0%7C%7C%7C&amp;sdata=uHDf7wjnysCKzKc4bhOw1fh%2BSxlHs2ZuWhHG%2Fy8SOJQ%3D&amp;reserved=0" TargetMode="External"/><Relationship Id="rId7" Type="http://schemas.openxmlformats.org/officeDocument/2006/relationships/hyperlink" Target="https://ssrn.com/abstract=4924795" TargetMode="External"/><Relationship Id="rId12" Type="http://schemas.openxmlformats.org/officeDocument/2006/relationships/hyperlink" Target="https://ssrn.com/abstract=3820850" TargetMode="External"/><Relationship Id="rId17" Type="http://schemas.openxmlformats.org/officeDocument/2006/relationships/hyperlink" Target="https://ssrn.com/abstract=199762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srn.com/abstract=3820212" TargetMode="External"/><Relationship Id="rId20" Type="http://schemas.openxmlformats.org/officeDocument/2006/relationships/hyperlink" Target="https://www.cnet.com/home/internet/the-supreme-court-doesnt-seem-eager-to-axe-this-9-billion-broadband-subsid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rn.com/abstract=3972405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srn.com/abstract=494952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adlaw.jotwell.com/whose-power-is-it-anyway/" TargetMode="External"/><Relationship Id="rId19" Type="http://schemas.openxmlformats.org/officeDocument/2006/relationships/hyperlink" Target="https://www.promarket.org/2024/08/23/how-loper-bright-and-the-end-to-the-chevron-doctrine-impact-the-fc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rn.com/abstract=4561608" TargetMode="External"/><Relationship Id="rId14" Type="http://schemas.openxmlformats.org/officeDocument/2006/relationships/hyperlink" Target="https://fedcircuitblog.com/2021/07/07/recent-scholarship-related-to-the-federal-circuit-15/" TargetMode="External"/><Relationship Id="rId22" Type="http://schemas.openxmlformats.org/officeDocument/2006/relationships/hyperlink" Target="https://www.njspotlightnews.org/video/nj-fishermen-ask-us-supreme-court-to-overturn-regulatory-contr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Crews</dc:creator>
  <cp:keywords/>
  <dc:description/>
  <cp:lastModifiedBy>Adam Crews</cp:lastModifiedBy>
  <cp:revision>50</cp:revision>
  <dcterms:created xsi:type="dcterms:W3CDTF">2025-07-26T14:00:00Z</dcterms:created>
  <dcterms:modified xsi:type="dcterms:W3CDTF">2025-08-23T16:36:00Z</dcterms:modified>
</cp:coreProperties>
</file>