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6BE68" w14:textId="77777777" w:rsidR="00EA47E1" w:rsidRDefault="00EA47E1">
      <w:pPr>
        <w:pStyle w:val="Title"/>
      </w:pPr>
      <w:r>
        <w:t>PAM JENOFF</w:t>
      </w:r>
    </w:p>
    <w:p w14:paraId="01535B40" w14:textId="39CB61E4" w:rsidR="00EA47E1" w:rsidRDefault="00AF5B62" w:rsidP="00B926DE">
      <w:pPr>
        <w:jc w:val="center"/>
      </w:pPr>
      <w:r>
        <w:t>Rutgers Law</w:t>
      </w:r>
    </w:p>
    <w:p w14:paraId="3C12D6E8" w14:textId="4A7738FA" w:rsidR="00AF5B62" w:rsidRPr="00B926DE" w:rsidRDefault="00AF5B62" w:rsidP="00B926DE">
      <w:pPr>
        <w:jc w:val="center"/>
      </w:pPr>
      <w:r>
        <w:t>217 N. Fifth Street</w:t>
      </w:r>
    </w:p>
    <w:p w14:paraId="75E053F4" w14:textId="791B217F" w:rsidR="00EA47E1" w:rsidRPr="00B926DE" w:rsidRDefault="00AF5B62" w:rsidP="00B926DE">
      <w:pPr>
        <w:jc w:val="center"/>
      </w:pPr>
      <w:r>
        <w:t>Camden, NJ 08102</w:t>
      </w:r>
    </w:p>
    <w:p w14:paraId="3A01B034" w14:textId="77777777" w:rsidR="00FE4E4D" w:rsidRDefault="00EA47E1" w:rsidP="00FE4E4D">
      <w:pPr>
        <w:jc w:val="center"/>
      </w:pPr>
      <w:r w:rsidRPr="00B926DE">
        <w:t>(856) 296-06</w:t>
      </w:r>
      <w:r w:rsidR="00FE4E4D">
        <w:t>37</w:t>
      </w:r>
    </w:p>
    <w:p w14:paraId="6DD183F1" w14:textId="7E6B09FD" w:rsidR="00EA47E1" w:rsidRPr="00FE4E4D" w:rsidRDefault="00FE4E4D" w:rsidP="00FE4E4D">
      <w:pPr>
        <w:jc w:val="center"/>
      </w:pPr>
      <w:r>
        <w:t>pjenoff@</w:t>
      </w:r>
      <w:r w:rsidR="0058543A">
        <w:t>law</w:t>
      </w:r>
      <w:r>
        <w:t>.rutgers.edu</w:t>
      </w:r>
    </w:p>
    <w:p w14:paraId="19BFB894" w14:textId="77777777" w:rsidR="00933766" w:rsidRDefault="00933766" w:rsidP="00540E22">
      <w:pPr>
        <w:pStyle w:val="Heading1"/>
        <w:rPr>
          <w:sz w:val="24"/>
        </w:rPr>
      </w:pPr>
    </w:p>
    <w:p w14:paraId="716615E5" w14:textId="5B63B7B8" w:rsidR="001A0B9A" w:rsidRPr="00734F81" w:rsidRDefault="00734F81" w:rsidP="00FF1FA0">
      <w:pPr>
        <w:ind w:left="720" w:hanging="720"/>
        <w:rPr>
          <w:b/>
          <w:sz w:val="24"/>
          <w:szCs w:val="22"/>
          <w:u w:val="single"/>
        </w:rPr>
      </w:pPr>
      <w:r w:rsidRPr="00734F81">
        <w:rPr>
          <w:b/>
          <w:sz w:val="24"/>
          <w:szCs w:val="22"/>
          <w:u w:val="single"/>
        </w:rPr>
        <w:t>Current</w:t>
      </w:r>
      <w:r w:rsidR="001A0B9A" w:rsidRPr="00734F81">
        <w:rPr>
          <w:b/>
          <w:sz w:val="24"/>
          <w:szCs w:val="22"/>
          <w:u w:val="single"/>
        </w:rPr>
        <w:t xml:space="preserve"> Employment</w:t>
      </w:r>
    </w:p>
    <w:p w14:paraId="0585E205" w14:textId="77777777" w:rsidR="00B011C2" w:rsidRDefault="00B011C2" w:rsidP="001A0B9A">
      <w:pPr>
        <w:rPr>
          <w:b/>
          <w:bCs/>
          <w:sz w:val="24"/>
          <w:szCs w:val="22"/>
        </w:rPr>
      </w:pPr>
    </w:p>
    <w:p w14:paraId="4FEB69FD" w14:textId="217AF7EC" w:rsidR="001A0B9A" w:rsidRDefault="001A0B9A" w:rsidP="001A0B9A">
      <w:pPr>
        <w:rPr>
          <w:sz w:val="24"/>
          <w:szCs w:val="22"/>
        </w:rPr>
      </w:pPr>
      <w:r w:rsidRPr="0044421A">
        <w:rPr>
          <w:b/>
          <w:bCs/>
          <w:sz w:val="24"/>
          <w:szCs w:val="22"/>
        </w:rPr>
        <w:t>Rutgers School of Law,</w:t>
      </w:r>
      <w:r w:rsidRPr="0044421A">
        <w:rPr>
          <w:sz w:val="24"/>
          <w:szCs w:val="22"/>
        </w:rPr>
        <w:t xml:space="preserve"> Camden, New Jersey</w:t>
      </w:r>
    </w:p>
    <w:p w14:paraId="154DEC80" w14:textId="77777777" w:rsidR="001A0B9A" w:rsidRPr="009E266D" w:rsidRDefault="001A0B9A" w:rsidP="00831504">
      <w:pPr>
        <w:ind w:left="360"/>
        <w:rPr>
          <w:sz w:val="24"/>
          <w:szCs w:val="22"/>
        </w:rPr>
      </w:pPr>
      <w:r w:rsidRPr="009E266D">
        <w:rPr>
          <w:b/>
          <w:i/>
          <w:sz w:val="24"/>
          <w:szCs w:val="22"/>
        </w:rPr>
        <w:t>Associate Professor</w:t>
      </w:r>
      <w:r>
        <w:rPr>
          <w:sz w:val="24"/>
          <w:szCs w:val="22"/>
        </w:rPr>
        <w:t>, October 2022 - present</w:t>
      </w:r>
    </w:p>
    <w:p w14:paraId="697698F4" w14:textId="77777777" w:rsidR="001A0B9A" w:rsidRDefault="001A0B9A" w:rsidP="00831504">
      <w:pPr>
        <w:ind w:left="360"/>
        <w:rPr>
          <w:sz w:val="24"/>
          <w:szCs w:val="22"/>
        </w:rPr>
      </w:pPr>
      <w:r>
        <w:rPr>
          <w:b/>
          <w:bCs/>
          <w:i/>
          <w:iCs/>
          <w:sz w:val="24"/>
          <w:szCs w:val="22"/>
        </w:rPr>
        <w:t xml:space="preserve">Clinical </w:t>
      </w:r>
      <w:r w:rsidRPr="0044421A">
        <w:rPr>
          <w:b/>
          <w:bCs/>
          <w:i/>
          <w:iCs/>
          <w:sz w:val="24"/>
          <w:szCs w:val="22"/>
        </w:rPr>
        <w:t>Professor</w:t>
      </w:r>
      <w:r>
        <w:rPr>
          <w:sz w:val="24"/>
          <w:szCs w:val="22"/>
        </w:rPr>
        <w:t>, July 2015 - October 2022</w:t>
      </w:r>
    </w:p>
    <w:p w14:paraId="05D6BA29" w14:textId="77777777" w:rsidR="001A0B9A" w:rsidRDefault="001A0B9A" w:rsidP="00831504">
      <w:pPr>
        <w:ind w:left="360"/>
        <w:rPr>
          <w:sz w:val="24"/>
          <w:szCs w:val="22"/>
        </w:rPr>
      </w:pPr>
      <w:r w:rsidRPr="005422D4">
        <w:rPr>
          <w:b/>
          <w:i/>
          <w:sz w:val="24"/>
          <w:szCs w:val="22"/>
        </w:rPr>
        <w:t>Clinical Associate Professor</w:t>
      </w:r>
      <w:r>
        <w:rPr>
          <w:sz w:val="24"/>
          <w:szCs w:val="22"/>
        </w:rPr>
        <w:t>, July 2012 - June 2015</w:t>
      </w:r>
    </w:p>
    <w:p w14:paraId="19B0717E" w14:textId="77777777" w:rsidR="001A0B9A" w:rsidRDefault="001A0B9A" w:rsidP="00831504">
      <w:pPr>
        <w:ind w:left="360"/>
        <w:rPr>
          <w:sz w:val="24"/>
          <w:szCs w:val="22"/>
        </w:rPr>
      </w:pPr>
      <w:r w:rsidRPr="005422D4">
        <w:rPr>
          <w:b/>
          <w:i/>
          <w:sz w:val="24"/>
          <w:szCs w:val="22"/>
        </w:rPr>
        <w:t>Clinical Assistant Professor</w:t>
      </w:r>
      <w:r>
        <w:rPr>
          <w:sz w:val="24"/>
          <w:szCs w:val="22"/>
        </w:rPr>
        <w:t>, July 2009 - June 2012</w:t>
      </w:r>
    </w:p>
    <w:p w14:paraId="20FEA3E6" w14:textId="4D69B2F3" w:rsidR="001A0B9A" w:rsidRPr="0044421A" w:rsidRDefault="00831504" w:rsidP="001A0B9A">
      <w:pPr>
        <w:rPr>
          <w:sz w:val="24"/>
          <w:szCs w:val="22"/>
        </w:rPr>
      </w:pPr>
      <w:r>
        <w:rPr>
          <w:sz w:val="24"/>
          <w:szCs w:val="22"/>
        </w:rPr>
        <w:t>Classes:</w:t>
      </w:r>
      <w:r w:rsidR="001A0B9A" w:rsidRPr="0044421A">
        <w:rPr>
          <w:sz w:val="24"/>
          <w:szCs w:val="22"/>
        </w:rPr>
        <w:t xml:space="preserve"> </w:t>
      </w:r>
      <w:r w:rsidR="007B25D5">
        <w:rPr>
          <w:sz w:val="24"/>
          <w:szCs w:val="22"/>
        </w:rPr>
        <w:t>L</w:t>
      </w:r>
      <w:r w:rsidR="001A0B9A" w:rsidRPr="0044421A">
        <w:rPr>
          <w:sz w:val="24"/>
          <w:szCs w:val="22"/>
        </w:rPr>
        <w:t>egal</w:t>
      </w:r>
      <w:r w:rsidR="007B25D5">
        <w:rPr>
          <w:sz w:val="24"/>
          <w:szCs w:val="22"/>
        </w:rPr>
        <w:t xml:space="preserve"> Analysis</w:t>
      </w:r>
      <w:r w:rsidR="001A0B9A">
        <w:rPr>
          <w:sz w:val="24"/>
          <w:szCs w:val="22"/>
        </w:rPr>
        <w:t xml:space="preserve"> </w:t>
      </w:r>
      <w:r w:rsidR="007B25D5">
        <w:rPr>
          <w:sz w:val="24"/>
          <w:szCs w:val="22"/>
        </w:rPr>
        <w:t>Writing and Research, E</w:t>
      </w:r>
      <w:r w:rsidR="001A0B9A" w:rsidRPr="0044421A">
        <w:rPr>
          <w:sz w:val="24"/>
          <w:szCs w:val="22"/>
        </w:rPr>
        <w:t xml:space="preserve">mployment </w:t>
      </w:r>
      <w:r w:rsidR="007B25D5">
        <w:rPr>
          <w:sz w:val="24"/>
          <w:szCs w:val="22"/>
        </w:rPr>
        <w:t>L</w:t>
      </w:r>
      <w:r w:rsidR="001A0B9A" w:rsidRPr="0044421A">
        <w:rPr>
          <w:sz w:val="24"/>
          <w:szCs w:val="22"/>
        </w:rPr>
        <w:t>aw</w:t>
      </w:r>
      <w:r w:rsidR="001A0B9A">
        <w:rPr>
          <w:sz w:val="24"/>
          <w:szCs w:val="22"/>
        </w:rPr>
        <w:t xml:space="preserve">, </w:t>
      </w:r>
      <w:r w:rsidR="007B25D5">
        <w:rPr>
          <w:sz w:val="24"/>
          <w:szCs w:val="22"/>
        </w:rPr>
        <w:t>E</w:t>
      </w:r>
      <w:r w:rsidR="001A0B9A">
        <w:rPr>
          <w:sz w:val="24"/>
          <w:szCs w:val="22"/>
        </w:rPr>
        <w:t xml:space="preserve">mployment </w:t>
      </w:r>
      <w:r w:rsidR="007B25D5">
        <w:rPr>
          <w:sz w:val="24"/>
          <w:szCs w:val="22"/>
        </w:rPr>
        <w:t>D</w:t>
      </w:r>
      <w:r w:rsidR="001A0B9A">
        <w:rPr>
          <w:sz w:val="24"/>
          <w:szCs w:val="22"/>
        </w:rPr>
        <w:t xml:space="preserve">iscrimination, </w:t>
      </w:r>
      <w:r w:rsidR="007B25D5">
        <w:rPr>
          <w:sz w:val="24"/>
          <w:szCs w:val="22"/>
        </w:rPr>
        <w:t>P</w:t>
      </w:r>
      <w:r w:rsidR="001A0B9A">
        <w:rPr>
          <w:sz w:val="24"/>
          <w:szCs w:val="22"/>
        </w:rPr>
        <w:t xml:space="preserve">rofessional </w:t>
      </w:r>
      <w:r w:rsidR="007B25D5">
        <w:rPr>
          <w:sz w:val="24"/>
          <w:szCs w:val="22"/>
        </w:rPr>
        <w:t>R</w:t>
      </w:r>
      <w:r w:rsidR="001A0B9A">
        <w:rPr>
          <w:sz w:val="24"/>
          <w:szCs w:val="22"/>
        </w:rPr>
        <w:t>esponsibility</w:t>
      </w:r>
      <w:r w:rsidR="007B25D5">
        <w:rPr>
          <w:sz w:val="24"/>
          <w:szCs w:val="22"/>
        </w:rPr>
        <w:t>, E</w:t>
      </w:r>
      <w:r w:rsidR="001A0B9A">
        <w:rPr>
          <w:sz w:val="24"/>
          <w:szCs w:val="22"/>
        </w:rPr>
        <w:t>vidence</w:t>
      </w:r>
      <w:r w:rsidR="00870223">
        <w:rPr>
          <w:sz w:val="24"/>
          <w:szCs w:val="22"/>
        </w:rPr>
        <w:t xml:space="preserve">, and </w:t>
      </w:r>
      <w:r w:rsidR="007B25D5">
        <w:rPr>
          <w:sz w:val="24"/>
          <w:szCs w:val="22"/>
        </w:rPr>
        <w:t>Advanced Professionalism:  Preparation for Practice</w:t>
      </w:r>
      <w:r w:rsidR="001A0B9A" w:rsidRPr="0044421A">
        <w:rPr>
          <w:sz w:val="24"/>
          <w:szCs w:val="22"/>
        </w:rPr>
        <w:t>.</w:t>
      </w:r>
    </w:p>
    <w:p w14:paraId="21E96B04" w14:textId="77777777" w:rsidR="001A0B9A" w:rsidRDefault="001A0B9A" w:rsidP="001A0B9A">
      <w:pPr>
        <w:rPr>
          <w:sz w:val="24"/>
          <w:szCs w:val="22"/>
          <w:u w:val="single"/>
        </w:rPr>
      </w:pPr>
    </w:p>
    <w:p w14:paraId="79A7EFF9" w14:textId="138B0726" w:rsidR="00FF1FA0" w:rsidRPr="00734F81" w:rsidRDefault="00FF1FA0" w:rsidP="00FF1FA0">
      <w:pPr>
        <w:ind w:left="720" w:hanging="720"/>
        <w:rPr>
          <w:b/>
          <w:sz w:val="24"/>
          <w:szCs w:val="22"/>
          <w:u w:val="single"/>
        </w:rPr>
      </w:pPr>
      <w:r w:rsidRPr="00734F81">
        <w:rPr>
          <w:b/>
          <w:sz w:val="24"/>
          <w:szCs w:val="22"/>
          <w:u w:val="single"/>
        </w:rPr>
        <w:t>Selected Publications</w:t>
      </w:r>
    </w:p>
    <w:p w14:paraId="37FA1F75" w14:textId="77777777" w:rsidR="00B011C2" w:rsidRDefault="00B011C2" w:rsidP="001A0B9A">
      <w:pPr>
        <w:rPr>
          <w:i/>
          <w:sz w:val="24"/>
          <w:szCs w:val="24"/>
        </w:rPr>
      </w:pPr>
    </w:p>
    <w:p w14:paraId="03C78921" w14:textId="15C3B248" w:rsidR="00FF1FA0" w:rsidRPr="00FF1FA0" w:rsidRDefault="00FF1FA0" w:rsidP="001466F8">
      <w:pPr>
        <w:spacing w:after="120"/>
        <w:ind w:left="720" w:hanging="720"/>
        <w:rPr>
          <w:i/>
          <w:iCs/>
          <w:sz w:val="24"/>
          <w:szCs w:val="24"/>
        </w:rPr>
      </w:pPr>
      <w:r w:rsidRPr="00FF1FA0">
        <w:rPr>
          <w:i/>
          <w:sz w:val="24"/>
          <w:szCs w:val="24"/>
        </w:rPr>
        <w:t>The Degree of Harm: Toward A Cogent Fraud Exception to Client Confidentiality</w:t>
      </w:r>
      <w:r w:rsidRPr="00FF1FA0">
        <w:rPr>
          <w:sz w:val="24"/>
          <w:szCs w:val="24"/>
        </w:rPr>
        <w:t xml:space="preserve">, </w:t>
      </w:r>
      <w:r w:rsidR="001A0B9A">
        <w:rPr>
          <w:sz w:val="24"/>
          <w:szCs w:val="24"/>
        </w:rPr>
        <w:t xml:space="preserve">__ </w:t>
      </w:r>
      <w:r w:rsidR="001A0B9A" w:rsidRPr="007B25D5">
        <w:rPr>
          <w:smallCaps/>
          <w:sz w:val="24"/>
          <w:szCs w:val="24"/>
        </w:rPr>
        <w:t>U. Pitt. L. Rev.</w:t>
      </w:r>
      <w:r w:rsidR="001A0B9A">
        <w:rPr>
          <w:sz w:val="24"/>
          <w:szCs w:val="24"/>
        </w:rPr>
        <w:t xml:space="preserve"> __ (forthcoming)</w:t>
      </w:r>
    </w:p>
    <w:p w14:paraId="18E462E6" w14:textId="7C6138CE" w:rsidR="00FF1FA0" w:rsidRPr="009E266D" w:rsidRDefault="00FF1FA0" w:rsidP="001466F8">
      <w:pPr>
        <w:autoSpaceDE w:val="0"/>
        <w:autoSpaceDN w:val="0"/>
        <w:spacing w:after="120"/>
        <w:ind w:left="720" w:hanging="720"/>
        <w:rPr>
          <w:sz w:val="24"/>
          <w:szCs w:val="24"/>
        </w:rPr>
      </w:pPr>
      <w:r w:rsidRPr="009E266D">
        <w:rPr>
          <w:i/>
          <w:sz w:val="24"/>
          <w:szCs w:val="24"/>
        </w:rPr>
        <w:t>Making Lawyers After COVID: Skills, Professionalism and Preparedness in a Post-Pandemic World</w:t>
      </w:r>
      <w:r>
        <w:rPr>
          <w:sz w:val="24"/>
          <w:szCs w:val="24"/>
        </w:rPr>
        <w:t xml:space="preserve">, 57 </w:t>
      </w:r>
      <w:r w:rsidRPr="009E266D">
        <w:rPr>
          <w:smallCaps/>
          <w:sz w:val="24"/>
          <w:szCs w:val="24"/>
        </w:rPr>
        <w:t>Creighton L. Rev.</w:t>
      </w:r>
      <w:r>
        <w:rPr>
          <w:sz w:val="24"/>
          <w:szCs w:val="24"/>
        </w:rPr>
        <w:t xml:space="preserve"> 21 (2024)</w:t>
      </w:r>
    </w:p>
    <w:p w14:paraId="0CB2D5F8" w14:textId="0F9B4442" w:rsidR="00FF1FA0" w:rsidRPr="009E266D" w:rsidRDefault="00FF1FA0" w:rsidP="001466F8">
      <w:pPr>
        <w:autoSpaceDE w:val="0"/>
        <w:autoSpaceDN w:val="0"/>
        <w:spacing w:after="120"/>
        <w:ind w:left="720" w:hanging="720"/>
        <w:rPr>
          <w:sz w:val="24"/>
          <w:szCs w:val="24"/>
        </w:rPr>
      </w:pPr>
      <w:r>
        <w:rPr>
          <w:i/>
          <w:sz w:val="24"/>
          <w:szCs w:val="24"/>
        </w:rPr>
        <w:t>Creating Space for Constructive Dissent in Large Legal Organizations</w:t>
      </w:r>
      <w:r>
        <w:rPr>
          <w:sz w:val="24"/>
          <w:szCs w:val="24"/>
        </w:rPr>
        <w:t xml:space="preserve">, 73 </w:t>
      </w:r>
      <w:r w:rsidRPr="009E266D">
        <w:rPr>
          <w:smallCaps/>
          <w:sz w:val="24"/>
          <w:szCs w:val="24"/>
        </w:rPr>
        <w:t>Syracuse L. Rev.</w:t>
      </w:r>
      <w:r>
        <w:rPr>
          <w:sz w:val="24"/>
          <w:szCs w:val="24"/>
        </w:rPr>
        <w:t xml:space="preserve"> 85 (2022)</w:t>
      </w:r>
    </w:p>
    <w:p w14:paraId="43C7385A" w14:textId="5296521F" w:rsidR="00FF1FA0" w:rsidRPr="0085210E" w:rsidRDefault="00FF1FA0" w:rsidP="001466F8">
      <w:pPr>
        <w:autoSpaceDE w:val="0"/>
        <w:autoSpaceDN w:val="0"/>
        <w:spacing w:after="120"/>
        <w:ind w:left="720" w:hanging="720"/>
        <w:rPr>
          <w:sz w:val="24"/>
          <w:szCs w:val="24"/>
        </w:rPr>
      </w:pPr>
      <w:r w:rsidRPr="0085210E">
        <w:rPr>
          <w:i/>
          <w:sz w:val="24"/>
          <w:szCs w:val="24"/>
        </w:rPr>
        <w:t>Big Law Dreams,</w:t>
      </w:r>
      <w:r w:rsidRPr="0085210E">
        <w:rPr>
          <w:sz w:val="24"/>
          <w:szCs w:val="24"/>
        </w:rPr>
        <w:t xml:space="preserve"> 13 </w:t>
      </w:r>
      <w:r w:rsidRPr="00597B14">
        <w:rPr>
          <w:smallCaps/>
          <w:sz w:val="24"/>
          <w:szCs w:val="24"/>
        </w:rPr>
        <w:t>Fla. A&amp;M U. L. Rev.</w:t>
      </w:r>
      <w:r w:rsidRPr="0085210E">
        <w:rPr>
          <w:sz w:val="24"/>
          <w:szCs w:val="24"/>
        </w:rPr>
        <w:t xml:space="preserve"> 183 (2018)  </w:t>
      </w:r>
    </w:p>
    <w:p w14:paraId="4CC9A372" w14:textId="6BD9474D" w:rsidR="00FF1FA0" w:rsidRPr="00AE1F9B" w:rsidRDefault="00FF1FA0" w:rsidP="001466F8">
      <w:pPr>
        <w:autoSpaceDE w:val="0"/>
        <w:autoSpaceDN w:val="0"/>
        <w:spacing w:after="120"/>
        <w:ind w:left="720" w:hanging="720"/>
        <w:rPr>
          <w:sz w:val="24"/>
          <w:szCs w:val="24"/>
        </w:rPr>
      </w:pPr>
      <w:r w:rsidRPr="00AE1F9B">
        <w:rPr>
          <w:i/>
          <w:sz w:val="24"/>
          <w:szCs w:val="24"/>
        </w:rPr>
        <w:t xml:space="preserve">From the Shoulders of Giants: Harold Nicolson’s Peacemaking 1919 and the Congress of Vienna.  </w:t>
      </w:r>
      <w:r w:rsidRPr="00AE1F9B">
        <w:rPr>
          <w:smallCaps/>
          <w:sz w:val="24"/>
          <w:szCs w:val="24"/>
        </w:rPr>
        <w:t>For The Sake of Present &amp; Future Generations:  Essays on International law, Crime and Justice in Honor of Roger S. Clark</w:t>
      </w:r>
      <w:r w:rsidRPr="00AE1F9B">
        <w:rPr>
          <w:sz w:val="24"/>
          <w:szCs w:val="24"/>
        </w:rPr>
        <w:t xml:space="preserve">.  Pp. 72-81 (Brill </w:t>
      </w:r>
      <w:proofErr w:type="spellStart"/>
      <w:r w:rsidRPr="00AE1F9B">
        <w:rPr>
          <w:sz w:val="24"/>
          <w:szCs w:val="24"/>
        </w:rPr>
        <w:t>Nijhoff</w:t>
      </w:r>
      <w:proofErr w:type="spellEnd"/>
      <w:r w:rsidRPr="00AE1F9B">
        <w:rPr>
          <w:sz w:val="24"/>
          <w:szCs w:val="24"/>
        </w:rPr>
        <w:t xml:space="preserve"> 2015)</w:t>
      </w:r>
    </w:p>
    <w:p w14:paraId="6E902294" w14:textId="686B7EA5" w:rsidR="00FF1FA0" w:rsidRPr="005C06A4" w:rsidRDefault="00FF1FA0" w:rsidP="001466F8">
      <w:pPr>
        <w:widowControl w:val="0"/>
        <w:autoSpaceDE w:val="0"/>
        <w:autoSpaceDN w:val="0"/>
        <w:adjustRightInd w:val="0"/>
        <w:spacing w:after="120"/>
        <w:ind w:left="720" w:hanging="720"/>
        <w:rPr>
          <w:rFonts w:cs="Courier"/>
          <w:sz w:val="24"/>
          <w:szCs w:val="32"/>
        </w:rPr>
      </w:pPr>
      <w:r>
        <w:rPr>
          <w:rFonts w:cs="Courier"/>
          <w:i/>
          <w:sz w:val="24"/>
          <w:szCs w:val="32"/>
        </w:rPr>
        <w:t xml:space="preserve">The Self-Assessed Writer:  </w:t>
      </w:r>
      <w:r w:rsidR="00870223">
        <w:rPr>
          <w:rFonts w:cs="Courier"/>
          <w:i/>
          <w:sz w:val="24"/>
          <w:szCs w:val="32"/>
        </w:rPr>
        <w:t>H</w:t>
      </w:r>
      <w:r>
        <w:rPr>
          <w:rFonts w:cs="Courier"/>
          <w:i/>
          <w:sz w:val="24"/>
          <w:szCs w:val="32"/>
        </w:rPr>
        <w:t>arnessing Fiction Writing Processes To Understand Ourselves as Legal Writers and Maximize Legal Writing Productivity</w:t>
      </w:r>
      <w:r>
        <w:rPr>
          <w:rFonts w:cs="Courier"/>
          <w:sz w:val="24"/>
          <w:szCs w:val="32"/>
        </w:rPr>
        <w:t xml:space="preserve">, 10 </w:t>
      </w:r>
      <w:r w:rsidRPr="005C06A4">
        <w:rPr>
          <w:rFonts w:cs="Courier"/>
          <w:smallCaps/>
          <w:sz w:val="24"/>
          <w:szCs w:val="32"/>
        </w:rPr>
        <w:t>Leg. Comm. &amp; Rhetoric: JALWD</w:t>
      </w:r>
      <w:r>
        <w:rPr>
          <w:rFonts w:cs="Courier"/>
          <w:sz w:val="24"/>
          <w:szCs w:val="32"/>
        </w:rPr>
        <w:t xml:space="preserve"> 187 (2013) </w:t>
      </w:r>
    </w:p>
    <w:p w14:paraId="2A8B83A0" w14:textId="19084C39" w:rsidR="00FF1FA0" w:rsidRDefault="00FF1FA0" w:rsidP="001466F8">
      <w:pPr>
        <w:widowControl w:val="0"/>
        <w:autoSpaceDE w:val="0"/>
        <w:autoSpaceDN w:val="0"/>
        <w:adjustRightInd w:val="0"/>
        <w:spacing w:after="120"/>
        <w:ind w:left="720" w:hanging="720"/>
        <w:rPr>
          <w:rFonts w:cs="Courier"/>
          <w:i/>
          <w:sz w:val="24"/>
          <w:szCs w:val="32"/>
        </w:rPr>
      </w:pPr>
      <w:r>
        <w:rPr>
          <w:rFonts w:cs="Courier"/>
          <w:i/>
          <w:sz w:val="24"/>
          <w:szCs w:val="32"/>
        </w:rPr>
        <w:t>As Equal As Others? Rethinking Access to Discrimination Law</w:t>
      </w:r>
      <w:r w:rsidR="00597B14">
        <w:rPr>
          <w:rFonts w:cs="Courier"/>
          <w:i/>
          <w:sz w:val="24"/>
          <w:szCs w:val="32"/>
        </w:rPr>
        <w:t>,</w:t>
      </w:r>
      <w:r>
        <w:rPr>
          <w:rFonts w:cs="Courier"/>
          <w:i/>
          <w:sz w:val="24"/>
          <w:szCs w:val="32"/>
        </w:rPr>
        <w:t xml:space="preserve"> </w:t>
      </w:r>
      <w:r>
        <w:rPr>
          <w:rFonts w:cs="Courier"/>
          <w:sz w:val="24"/>
          <w:szCs w:val="32"/>
        </w:rPr>
        <w:t xml:space="preserve">81 </w:t>
      </w:r>
      <w:r w:rsidRPr="005271A1">
        <w:rPr>
          <w:rFonts w:cs="Courier"/>
          <w:smallCaps/>
          <w:sz w:val="24"/>
          <w:szCs w:val="32"/>
        </w:rPr>
        <w:t xml:space="preserve">U. </w:t>
      </w:r>
      <w:proofErr w:type="spellStart"/>
      <w:r w:rsidRPr="005271A1">
        <w:rPr>
          <w:rFonts w:cs="Courier"/>
          <w:smallCaps/>
          <w:sz w:val="24"/>
          <w:szCs w:val="32"/>
        </w:rPr>
        <w:t>Cinn</w:t>
      </w:r>
      <w:proofErr w:type="spellEnd"/>
      <w:r w:rsidRPr="005271A1">
        <w:rPr>
          <w:rFonts w:cs="Courier"/>
          <w:smallCaps/>
          <w:sz w:val="24"/>
          <w:szCs w:val="32"/>
        </w:rPr>
        <w:t>. L. Rev.</w:t>
      </w:r>
      <w:r>
        <w:rPr>
          <w:rFonts w:cs="Courier"/>
          <w:sz w:val="24"/>
          <w:szCs w:val="32"/>
        </w:rPr>
        <w:t xml:space="preserve"> 85 (2013)</w:t>
      </w:r>
    </w:p>
    <w:p w14:paraId="45454E57" w14:textId="184B0FF6" w:rsidR="00FF1FA0" w:rsidRPr="0044421A" w:rsidRDefault="00FF1FA0" w:rsidP="001466F8">
      <w:pPr>
        <w:widowControl w:val="0"/>
        <w:autoSpaceDE w:val="0"/>
        <w:autoSpaceDN w:val="0"/>
        <w:adjustRightInd w:val="0"/>
        <w:spacing w:after="120"/>
        <w:ind w:left="720" w:hanging="720"/>
        <w:rPr>
          <w:rFonts w:cs="Courier"/>
          <w:sz w:val="24"/>
          <w:szCs w:val="32"/>
        </w:rPr>
      </w:pPr>
      <w:r>
        <w:rPr>
          <w:rFonts w:cs="Courier"/>
          <w:i/>
          <w:sz w:val="24"/>
          <w:szCs w:val="32"/>
        </w:rPr>
        <w:t xml:space="preserve">Nothing New Under The Sun:  </w:t>
      </w:r>
      <w:r w:rsidRPr="0044421A">
        <w:rPr>
          <w:rFonts w:cs="Courier"/>
          <w:i/>
          <w:sz w:val="24"/>
          <w:szCs w:val="32"/>
        </w:rPr>
        <w:t>How the Turn of the Twenty-First Century Resembles the Turn of the Twentieth Century for the Legal Profession</w:t>
      </w:r>
      <w:r>
        <w:rPr>
          <w:rFonts w:cs="Courier"/>
          <w:sz w:val="24"/>
          <w:szCs w:val="32"/>
        </w:rPr>
        <w:t xml:space="preserve"> </w:t>
      </w:r>
      <w:r w:rsidR="00870223">
        <w:rPr>
          <w:rFonts w:cs="Courier"/>
          <w:sz w:val="24"/>
          <w:szCs w:val="32"/>
        </w:rPr>
        <w:t xml:space="preserve">(with Russell G. Pearce), </w:t>
      </w:r>
      <w:r>
        <w:rPr>
          <w:rFonts w:cs="Courier"/>
          <w:sz w:val="24"/>
          <w:szCs w:val="32"/>
        </w:rPr>
        <w:t xml:space="preserve">40 </w:t>
      </w:r>
      <w:r w:rsidRPr="0044421A">
        <w:rPr>
          <w:rFonts w:cs="Courier"/>
          <w:smallCaps/>
          <w:sz w:val="24"/>
          <w:szCs w:val="32"/>
        </w:rPr>
        <w:t xml:space="preserve">Fordham J. </w:t>
      </w:r>
      <w:proofErr w:type="spellStart"/>
      <w:r w:rsidRPr="0044421A">
        <w:rPr>
          <w:rFonts w:cs="Courier"/>
          <w:smallCaps/>
          <w:sz w:val="24"/>
          <w:szCs w:val="32"/>
        </w:rPr>
        <w:t>Urb</w:t>
      </w:r>
      <w:proofErr w:type="spellEnd"/>
      <w:r w:rsidRPr="0044421A">
        <w:rPr>
          <w:rFonts w:cs="Courier"/>
          <w:smallCaps/>
          <w:sz w:val="24"/>
          <w:szCs w:val="32"/>
        </w:rPr>
        <w:t>. L.</w:t>
      </w:r>
      <w:r>
        <w:rPr>
          <w:rFonts w:cs="Courier"/>
          <w:sz w:val="24"/>
          <w:szCs w:val="32"/>
        </w:rPr>
        <w:t xml:space="preserve"> 481 (2013)</w:t>
      </w:r>
    </w:p>
    <w:p w14:paraId="0EDB48CF" w14:textId="6B02FA67" w:rsidR="00FF1FA0" w:rsidRPr="0044421A" w:rsidRDefault="00FF1FA0" w:rsidP="001466F8">
      <w:pPr>
        <w:spacing w:after="120"/>
        <w:ind w:left="720" w:hanging="720"/>
        <w:rPr>
          <w:iCs/>
          <w:sz w:val="24"/>
          <w:szCs w:val="22"/>
        </w:rPr>
      </w:pPr>
      <w:r w:rsidRPr="0044421A">
        <w:rPr>
          <w:i/>
          <w:iCs/>
          <w:sz w:val="24"/>
          <w:szCs w:val="22"/>
        </w:rPr>
        <w:t xml:space="preserve">Going Native: Incentive, Identity &amp; The </w:t>
      </w:r>
      <w:r>
        <w:rPr>
          <w:i/>
          <w:iCs/>
          <w:sz w:val="24"/>
          <w:szCs w:val="22"/>
        </w:rPr>
        <w:t>Inherent Ethical Problem of In-H</w:t>
      </w:r>
      <w:r w:rsidRPr="0044421A">
        <w:rPr>
          <w:i/>
          <w:iCs/>
          <w:sz w:val="24"/>
          <w:szCs w:val="22"/>
        </w:rPr>
        <w:t>ouse Counsel</w:t>
      </w:r>
      <w:r>
        <w:rPr>
          <w:iCs/>
          <w:sz w:val="24"/>
          <w:szCs w:val="22"/>
        </w:rPr>
        <w:t>, 114</w:t>
      </w:r>
      <w:r w:rsidRPr="0044421A">
        <w:rPr>
          <w:iCs/>
          <w:sz w:val="24"/>
          <w:szCs w:val="22"/>
        </w:rPr>
        <w:t xml:space="preserve"> </w:t>
      </w:r>
      <w:r w:rsidRPr="0044421A">
        <w:rPr>
          <w:iCs/>
          <w:smallCaps/>
          <w:sz w:val="24"/>
          <w:szCs w:val="22"/>
        </w:rPr>
        <w:t xml:space="preserve">W. Va. L. Rev. </w:t>
      </w:r>
      <w:r>
        <w:rPr>
          <w:iCs/>
          <w:sz w:val="24"/>
          <w:szCs w:val="22"/>
        </w:rPr>
        <w:t>725 (</w:t>
      </w:r>
      <w:r w:rsidRPr="0044421A">
        <w:rPr>
          <w:iCs/>
          <w:sz w:val="24"/>
          <w:szCs w:val="22"/>
        </w:rPr>
        <w:t>2012)</w:t>
      </w:r>
    </w:p>
    <w:p w14:paraId="0D84E194" w14:textId="5BD433FB" w:rsidR="00FF1FA0" w:rsidRPr="0044421A" w:rsidRDefault="00FF1FA0" w:rsidP="001466F8">
      <w:pPr>
        <w:spacing w:after="120"/>
        <w:ind w:left="720" w:hanging="720"/>
        <w:rPr>
          <w:sz w:val="24"/>
          <w:szCs w:val="22"/>
        </w:rPr>
      </w:pPr>
      <w:r w:rsidRPr="0044421A">
        <w:rPr>
          <w:i/>
          <w:iCs/>
          <w:sz w:val="24"/>
          <w:szCs w:val="22"/>
        </w:rPr>
        <w:t>The Case for Candor: Application of the Self-Critical Analysis Privilege to Corporate Diversity Initiatives</w:t>
      </w:r>
      <w:r w:rsidRPr="0044421A">
        <w:rPr>
          <w:sz w:val="24"/>
          <w:szCs w:val="22"/>
        </w:rPr>
        <w:t xml:space="preserve">, 76 </w:t>
      </w:r>
      <w:r>
        <w:rPr>
          <w:smallCaps/>
          <w:sz w:val="24"/>
          <w:szCs w:val="22"/>
        </w:rPr>
        <w:t>Brook.</w:t>
      </w:r>
      <w:r w:rsidRPr="0044421A">
        <w:rPr>
          <w:smallCaps/>
          <w:sz w:val="24"/>
          <w:szCs w:val="22"/>
        </w:rPr>
        <w:t xml:space="preserve"> L. Rev</w:t>
      </w:r>
      <w:r w:rsidRPr="0044421A">
        <w:rPr>
          <w:sz w:val="24"/>
          <w:szCs w:val="22"/>
        </w:rPr>
        <w:t>. 569 (2011)</w:t>
      </w:r>
    </w:p>
    <w:p w14:paraId="3DCE9CF8" w14:textId="76DB15D9" w:rsidR="00FF1FA0" w:rsidRPr="0044421A" w:rsidRDefault="00FF1FA0" w:rsidP="001466F8">
      <w:pPr>
        <w:spacing w:after="120"/>
        <w:ind w:left="720" w:hanging="720"/>
        <w:rPr>
          <w:sz w:val="24"/>
          <w:szCs w:val="22"/>
        </w:rPr>
      </w:pPr>
      <w:r w:rsidRPr="0044421A">
        <w:rPr>
          <w:i/>
          <w:iCs/>
          <w:sz w:val="24"/>
          <w:szCs w:val="22"/>
        </w:rPr>
        <w:t>Owning Ancestry: The Dilemma of Jewish Communal Property Restitution in Poland</w:t>
      </w:r>
      <w:r w:rsidRPr="0044421A">
        <w:rPr>
          <w:sz w:val="24"/>
          <w:szCs w:val="22"/>
        </w:rPr>
        <w:t xml:space="preserve">, 8 </w:t>
      </w:r>
      <w:r w:rsidRPr="0044421A">
        <w:rPr>
          <w:smallCaps/>
          <w:sz w:val="24"/>
          <w:szCs w:val="22"/>
        </w:rPr>
        <w:t>Colum. J. E. Eur. L.</w:t>
      </w:r>
      <w:r w:rsidRPr="0044421A">
        <w:rPr>
          <w:sz w:val="24"/>
          <w:szCs w:val="22"/>
        </w:rPr>
        <w:t xml:space="preserve"> 1 (2001)</w:t>
      </w:r>
    </w:p>
    <w:p w14:paraId="3A68A465" w14:textId="4DE214BA" w:rsidR="00FF1FA0" w:rsidRPr="0044421A" w:rsidRDefault="00FF1FA0" w:rsidP="001466F8">
      <w:pPr>
        <w:spacing w:after="120"/>
        <w:ind w:left="720" w:hanging="720"/>
        <w:rPr>
          <w:sz w:val="24"/>
          <w:szCs w:val="22"/>
        </w:rPr>
      </w:pPr>
      <w:r w:rsidRPr="0044421A">
        <w:rPr>
          <w:i/>
          <w:iCs/>
          <w:sz w:val="24"/>
          <w:szCs w:val="22"/>
        </w:rPr>
        <w:lastRenderedPageBreak/>
        <w:t>Managing Memory: The Legal Status of Auschwitz-Birkenau and Resolution of Conflicts in the Post-Communist Era</w:t>
      </w:r>
      <w:r w:rsidRPr="0044421A">
        <w:rPr>
          <w:sz w:val="24"/>
          <w:szCs w:val="22"/>
        </w:rPr>
        <w:t xml:space="preserve">, 46 </w:t>
      </w:r>
      <w:r w:rsidRPr="0044421A">
        <w:rPr>
          <w:smallCaps/>
          <w:sz w:val="24"/>
          <w:szCs w:val="22"/>
        </w:rPr>
        <w:t>The Polish Rev.</w:t>
      </w:r>
      <w:r w:rsidRPr="0044421A">
        <w:rPr>
          <w:sz w:val="24"/>
          <w:szCs w:val="22"/>
        </w:rPr>
        <w:t xml:space="preserve"> 131 (2001)</w:t>
      </w:r>
    </w:p>
    <w:p w14:paraId="5B778969" w14:textId="62B655E1" w:rsidR="00FF1FA0" w:rsidRPr="0044421A" w:rsidRDefault="00FF1FA0" w:rsidP="001466F8">
      <w:pPr>
        <w:spacing w:after="120"/>
        <w:ind w:left="720" w:hanging="720"/>
        <w:rPr>
          <w:sz w:val="24"/>
          <w:szCs w:val="22"/>
        </w:rPr>
      </w:pPr>
      <w:r w:rsidRPr="0044421A">
        <w:rPr>
          <w:sz w:val="24"/>
          <w:szCs w:val="22"/>
        </w:rPr>
        <w:t xml:space="preserve">Book review:  Martin S. Quigley, </w:t>
      </w:r>
      <w:r w:rsidRPr="0044421A">
        <w:rPr>
          <w:i/>
          <w:iCs/>
          <w:sz w:val="24"/>
          <w:szCs w:val="22"/>
        </w:rPr>
        <w:t>Peace Without Hiroshima: Secret Action at the Vatican in the Spring of 1945</w:t>
      </w:r>
      <w:r w:rsidR="00870223">
        <w:rPr>
          <w:sz w:val="24"/>
          <w:szCs w:val="22"/>
        </w:rPr>
        <w:t>,</w:t>
      </w:r>
      <w:r w:rsidRPr="0044421A">
        <w:rPr>
          <w:sz w:val="24"/>
          <w:szCs w:val="22"/>
        </w:rPr>
        <w:t xml:space="preserve"> 7 </w:t>
      </w:r>
      <w:r>
        <w:rPr>
          <w:smallCaps/>
          <w:sz w:val="24"/>
          <w:szCs w:val="22"/>
        </w:rPr>
        <w:t xml:space="preserve">Cambridge Rev. </w:t>
      </w:r>
      <w:r w:rsidRPr="0044421A">
        <w:rPr>
          <w:smallCaps/>
          <w:sz w:val="24"/>
          <w:szCs w:val="22"/>
        </w:rPr>
        <w:t>Int’l. Affairs</w:t>
      </w:r>
      <w:r w:rsidRPr="0044421A">
        <w:rPr>
          <w:sz w:val="24"/>
          <w:szCs w:val="22"/>
        </w:rPr>
        <w:t xml:space="preserve"> 57 (1993)</w:t>
      </w:r>
    </w:p>
    <w:p w14:paraId="7E4DBAAB" w14:textId="77777777" w:rsidR="001A0B9A" w:rsidRDefault="001A0B9A" w:rsidP="00FF1FA0">
      <w:pPr>
        <w:rPr>
          <w:sz w:val="24"/>
          <w:szCs w:val="22"/>
          <w:u w:val="single"/>
        </w:rPr>
      </w:pPr>
    </w:p>
    <w:p w14:paraId="432B1848" w14:textId="3F5DDAFD" w:rsidR="00FF1FA0" w:rsidRPr="00734F81" w:rsidRDefault="00FF1FA0" w:rsidP="00FF1FA0">
      <w:pPr>
        <w:rPr>
          <w:b/>
          <w:sz w:val="24"/>
          <w:szCs w:val="22"/>
          <w:u w:val="single"/>
        </w:rPr>
      </w:pPr>
      <w:r w:rsidRPr="00734F81">
        <w:rPr>
          <w:b/>
          <w:sz w:val="24"/>
          <w:szCs w:val="22"/>
          <w:u w:val="single"/>
        </w:rPr>
        <w:t>Selected Grants</w:t>
      </w:r>
      <w:r w:rsidR="00C7322E" w:rsidRPr="00734F81">
        <w:rPr>
          <w:b/>
          <w:sz w:val="24"/>
          <w:szCs w:val="22"/>
          <w:u w:val="single"/>
        </w:rPr>
        <w:t xml:space="preserve"> and</w:t>
      </w:r>
      <w:r w:rsidR="001A0B9A" w:rsidRPr="00734F81">
        <w:rPr>
          <w:b/>
          <w:sz w:val="24"/>
          <w:szCs w:val="22"/>
          <w:u w:val="single"/>
        </w:rPr>
        <w:t xml:space="preserve"> </w:t>
      </w:r>
      <w:r w:rsidRPr="00734F81">
        <w:rPr>
          <w:b/>
          <w:sz w:val="24"/>
          <w:szCs w:val="22"/>
          <w:u w:val="single"/>
        </w:rPr>
        <w:t>Awards</w:t>
      </w:r>
    </w:p>
    <w:p w14:paraId="324E912A" w14:textId="77777777" w:rsidR="00B011C2" w:rsidRDefault="00B011C2" w:rsidP="00FF1FA0">
      <w:pPr>
        <w:rPr>
          <w:sz w:val="24"/>
          <w:szCs w:val="22"/>
        </w:rPr>
      </w:pPr>
    </w:p>
    <w:p w14:paraId="674F4F08" w14:textId="119593AA" w:rsidR="00FF1FA0" w:rsidRDefault="00FF1FA0" w:rsidP="00FF1FA0">
      <w:pPr>
        <w:rPr>
          <w:sz w:val="24"/>
          <w:szCs w:val="22"/>
        </w:rPr>
      </w:pPr>
      <w:r>
        <w:rPr>
          <w:sz w:val="24"/>
          <w:szCs w:val="22"/>
        </w:rPr>
        <w:t>Rutgers Chancellor’s Award for Teaching Excellence, 2017.</w:t>
      </w:r>
    </w:p>
    <w:p w14:paraId="6897CDAE" w14:textId="77777777" w:rsidR="00FF1FA0" w:rsidRDefault="00FF1FA0" w:rsidP="00FF1FA0">
      <w:pPr>
        <w:rPr>
          <w:sz w:val="24"/>
          <w:szCs w:val="22"/>
        </w:rPr>
      </w:pPr>
      <w:r>
        <w:rPr>
          <w:sz w:val="24"/>
          <w:szCs w:val="22"/>
        </w:rPr>
        <w:t>Legal Writing Institute Teaching Grant, 2015.</w:t>
      </w:r>
    </w:p>
    <w:p w14:paraId="22BA7C02" w14:textId="77777777" w:rsidR="00FF1FA0" w:rsidRDefault="00FF1FA0" w:rsidP="00FF1FA0">
      <w:pPr>
        <w:rPr>
          <w:sz w:val="24"/>
          <w:szCs w:val="22"/>
        </w:rPr>
      </w:pPr>
      <w:r>
        <w:rPr>
          <w:sz w:val="24"/>
          <w:szCs w:val="22"/>
        </w:rPr>
        <w:t>Legal Writing Institute Scholarship Grant, 2012.</w:t>
      </w:r>
    </w:p>
    <w:p w14:paraId="68FD5CB8" w14:textId="77777777" w:rsidR="00EA47E1" w:rsidRPr="0044421A" w:rsidRDefault="00EA47E1">
      <w:pPr>
        <w:pStyle w:val="Heading1"/>
        <w:rPr>
          <w:sz w:val="24"/>
        </w:rPr>
      </w:pPr>
    </w:p>
    <w:p w14:paraId="34803C7C" w14:textId="45B6ED8A" w:rsidR="00C7322E" w:rsidRPr="00734F81" w:rsidRDefault="00C7322E" w:rsidP="005C06A4">
      <w:pPr>
        <w:pStyle w:val="Heading1"/>
        <w:rPr>
          <w:b/>
          <w:sz w:val="24"/>
        </w:rPr>
      </w:pPr>
      <w:r w:rsidRPr="00734F81">
        <w:rPr>
          <w:b/>
          <w:sz w:val="24"/>
        </w:rPr>
        <w:t>Selected Presentation</w:t>
      </w:r>
      <w:r w:rsidR="00831504">
        <w:rPr>
          <w:b/>
          <w:sz w:val="24"/>
        </w:rPr>
        <w:t>s</w:t>
      </w:r>
    </w:p>
    <w:p w14:paraId="74744677" w14:textId="77777777" w:rsidR="00B011C2" w:rsidRDefault="00B011C2" w:rsidP="00C7322E">
      <w:pPr>
        <w:ind w:left="720" w:hanging="720"/>
        <w:rPr>
          <w:sz w:val="24"/>
          <w:szCs w:val="22"/>
        </w:rPr>
      </w:pPr>
    </w:p>
    <w:p w14:paraId="6A8304D9" w14:textId="0B23B8C6" w:rsidR="00C7322E" w:rsidRDefault="00C7322E" w:rsidP="00C7322E">
      <w:pPr>
        <w:ind w:left="720" w:hanging="720"/>
        <w:rPr>
          <w:sz w:val="24"/>
          <w:szCs w:val="22"/>
        </w:rPr>
      </w:pPr>
      <w:r>
        <w:rPr>
          <w:sz w:val="24"/>
          <w:szCs w:val="22"/>
        </w:rPr>
        <w:t>Panelist at the American Associations of Law Schools New Voices in Professional Responsibility Panel, 2024.</w:t>
      </w:r>
    </w:p>
    <w:p w14:paraId="7CAF91BB" w14:textId="42FD3008" w:rsidR="00A36F18" w:rsidRPr="00A36F18" w:rsidRDefault="00A36F18" w:rsidP="00A36F18">
      <w:pPr>
        <w:ind w:left="720" w:hanging="720"/>
        <w:rPr>
          <w:sz w:val="24"/>
          <w:szCs w:val="24"/>
        </w:rPr>
      </w:pPr>
      <w:r w:rsidRPr="00A36F18">
        <w:rPr>
          <w:sz w:val="24"/>
          <w:szCs w:val="24"/>
        </w:rPr>
        <w:t>Presenter at Legal Writing Institute Biennial Conference, “</w:t>
      </w:r>
      <w:r w:rsidRPr="00A36F18">
        <w:rPr>
          <w:color w:val="242424"/>
          <w:sz w:val="24"/>
          <w:szCs w:val="24"/>
          <w:shd w:val="clear" w:color="auto" w:fill="FFFFFF"/>
        </w:rPr>
        <w:t>Novel Ideas: Adapting Fiction Writing Processes and Techniques to Enhance Legal Writing”</w:t>
      </w:r>
      <w:r w:rsidR="00870223">
        <w:rPr>
          <w:color w:val="242424"/>
          <w:sz w:val="24"/>
          <w:szCs w:val="24"/>
          <w:shd w:val="clear" w:color="auto" w:fill="FFFFFF"/>
        </w:rPr>
        <w:t>,</w:t>
      </w:r>
      <w:r w:rsidRPr="00A36F18">
        <w:rPr>
          <w:color w:val="242424"/>
          <w:sz w:val="24"/>
          <w:szCs w:val="24"/>
          <w:shd w:val="clear" w:color="auto" w:fill="FFFFFF"/>
        </w:rPr>
        <w:t xml:space="preserve"> 2014</w:t>
      </w:r>
      <w:r>
        <w:rPr>
          <w:rFonts w:ascii="Helvetica Neue" w:hAnsi="Helvetica Neue"/>
          <w:color w:val="242424"/>
          <w:sz w:val="23"/>
          <w:szCs w:val="23"/>
          <w:shd w:val="clear" w:color="auto" w:fill="FFFFFF"/>
        </w:rPr>
        <w:t>.</w:t>
      </w:r>
    </w:p>
    <w:p w14:paraId="4F38B9A9" w14:textId="6FB89103" w:rsidR="00A36F18" w:rsidRDefault="00A36F18" w:rsidP="00C7322E">
      <w:pPr>
        <w:ind w:left="720" w:hanging="720"/>
        <w:rPr>
          <w:sz w:val="24"/>
          <w:szCs w:val="22"/>
        </w:rPr>
      </w:pPr>
      <w:r>
        <w:rPr>
          <w:sz w:val="24"/>
          <w:szCs w:val="22"/>
        </w:rPr>
        <w:t xml:space="preserve">Presenter </w:t>
      </w:r>
      <w:r w:rsidR="00597B14">
        <w:rPr>
          <w:sz w:val="24"/>
          <w:szCs w:val="22"/>
        </w:rPr>
        <w:t xml:space="preserve">(with Russell G. Pearce) </w:t>
      </w:r>
      <w:r>
        <w:rPr>
          <w:sz w:val="24"/>
          <w:szCs w:val="22"/>
        </w:rPr>
        <w:t>at Fordham Urban Law Journal Symposium, “The Law: Business or Profession?”, 2012.</w:t>
      </w:r>
    </w:p>
    <w:p w14:paraId="1596BFB7" w14:textId="77777777" w:rsidR="00870223" w:rsidRDefault="00870223" w:rsidP="00870223">
      <w:pPr>
        <w:rPr>
          <w:sz w:val="24"/>
          <w:szCs w:val="22"/>
        </w:rPr>
      </w:pPr>
    </w:p>
    <w:p w14:paraId="53457A30" w14:textId="77777777" w:rsidR="00870223" w:rsidRPr="00734F81" w:rsidRDefault="00870223" w:rsidP="00870223">
      <w:pPr>
        <w:rPr>
          <w:b/>
          <w:sz w:val="24"/>
          <w:szCs w:val="22"/>
          <w:u w:val="single"/>
        </w:rPr>
      </w:pPr>
      <w:r w:rsidRPr="00734F81">
        <w:rPr>
          <w:b/>
          <w:sz w:val="24"/>
          <w:szCs w:val="22"/>
          <w:u w:val="single"/>
        </w:rPr>
        <w:t>Rutgers University Service</w:t>
      </w:r>
    </w:p>
    <w:p w14:paraId="2B6D71CF" w14:textId="77777777" w:rsidR="00870223" w:rsidRDefault="00870223" w:rsidP="00870223">
      <w:pPr>
        <w:rPr>
          <w:sz w:val="24"/>
          <w:szCs w:val="24"/>
        </w:rPr>
      </w:pPr>
    </w:p>
    <w:p w14:paraId="20B3DB08" w14:textId="77777777" w:rsidR="00870223" w:rsidRPr="007378B1" w:rsidRDefault="00870223" w:rsidP="00870223">
      <w:pPr>
        <w:rPr>
          <w:sz w:val="24"/>
          <w:szCs w:val="24"/>
        </w:rPr>
      </w:pPr>
      <w:r w:rsidRPr="003728C2">
        <w:rPr>
          <w:sz w:val="24"/>
          <w:szCs w:val="24"/>
        </w:rPr>
        <w:t>Academic Policy Committee</w:t>
      </w:r>
      <w:r>
        <w:rPr>
          <w:sz w:val="24"/>
          <w:szCs w:val="24"/>
        </w:rPr>
        <w:t xml:space="preserve">, </w:t>
      </w:r>
      <w:r w:rsidRPr="003728C2">
        <w:rPr>
          <w:sz w:val="24"/>
          <w:szCs w:val="24"/>
        </w:rPr>
        <w:t>2022-2024</w:t>
      </w:r>
    </w:p>
    <w:p w14:paraId="2EE68AAA" w14:textId="77777777" w:rsidR="00870223" w:rsidRPr="003728C2" w:rsidRDefault="00870223" w:rsidP="00870223">
      <w:pPr>
        <w:rPr>
          <w:sz w:val="24"/>
          <w:szCs w:val="24"/>
        </w:rPr>
      </w:pPr>
      <w:r w:rsidRPr="003728C2">
        <w:rPr>
          <w:sz w:val="24"/>
          <w:szCs w:val="24"/>
        </w:rPr>
        <w:t>Chair, Clinical Reappointments Committee</w:t>
      </w:r>
      <w:r>
        <w:rPr>
          <w:sz w:val="24"/>
          <w:szCs w:val="24"/>
        </w:rPr>
        <w:t xml:space="preserve">, </w:t>
      </w:r>
      <w:r w:rsidRPr="003728C2">
        <w:rPr>
          <w:sz w:val="24"/>
          <w:szCs w:val="24"/>
        </w:rPr>
        <w:t xml:space="preserve">2021-2022  </w:t>
      </w:r>
    </w:p>
    <w:p w14:paraId="5D625D8B" w14:textId="77777777" w:rsidR="00870223" w:rsidRDefault="00870223" w:rsidP="00870223">
      <w:pPr>
        <w:rPr>
          <w:sz w:val="24"/>
          <w:szCs w:val="24"/>
        </w:rPr>
      </w:pPr>
      <w:r w:rsidRPr="003728C2">
        <w:rPr>
          <w:sz w:val="24"/>
          <w:szCs w:val="24"/>
        </w:rPr>
        <w:t>Prizes and Awards Committee</w:t>
      </w:r>
      <w:r>
        <w:rPr>
          <w:sz w:val="24"/>
          <w:szCs w:val="24"/>
        </w:rPr>
        <w:t xml:space="preserve">, </w:t>
      </w:r>
      <w:r w:rsidRPr="003728C2">
        <w:rPr>
          <w:sz w:val="24"/>
          <w:szCs w:val="24"/>
        </w:rPr>
        <w:t xml:space="preserve">2019-2020  </w:t>
      </w:r>
    </w:p>
    <w:p w14:paraId="21AB89C5" w14:textId="77777777" w:rsidR="00870223" w:rsidRPr="003728C2" w:rsidRDefault="00870223" w:rsidP="00870223">
      <w:pPr>
        <w:rPr>
          <w:sz w:val="24"/>
          <w:szCs w:val="24"/>
        </w:rPr>
      </w:pPr>
      <w:r w:rsidRPr="003728C2">
        <w:rPr>
          <w:sz w:val="24"/>
          <w:szCs w:val="24"/>
        </w:rPr>
        <w:t>Camden-campus wide committee to select faculty award recipients for the Chancellor’s Teaching Awards</w:t>
      </w:r>
      <w:r>
        <w:rPr>
          <w:sz w:val="24"/>
          <w:szCs w:val="24"/>
        </w:rPr>
        <w:t xml:space="preserve">, </w:t>
      </w:r>
      <w:r w:rsidRPr="003728C2">
        <w:rPr>
          <w:sz w:val="24"/>
          <w:szCs w:val="24"/>
        </w:rPr>
        <w:t>Spring 2019</w:t>
      </w:r>
    </w:p>
    <w:p w14:paraId="4CD11019" w14:textId="34376BFE" w:rsidR="00870223" w:rsidRDefault="00870223" w:rsidP="00870223">
      <w:pPr>
        <w:rPr>
          <w:sz w:val="24"/>
          <w:szCs w:val="24"/>
        </w:rPr>
      </w:pPr>
      <w:r w:rsidRPr="003728C2">
        <w:rPr>
          <w:sz w:val="24"/>
          <w:szCs w:val="24"/>
        </w:rPr>
        <w:t>Ad-Hoc Committee for Renewal of Newark LRW Faculty</w:t>
      </w:r>
      <w:r>
        <w:rPr>
          <w:sz w:val="24"/>
          <w:szCs w:val="24"/>
        </w:rPr>
        <w:t xml:space="preserve">, </w:t>
      </w:r>
      <w:r w:rsidRPr="003728C2">
        <w:rPr>
          <w:sz w:val="24"/>
          <w:szCs w:val="24"/>
        </w:rPr>
        <w:t>2018</w:t>
      </w:r>
    </w:p>
    <w:p w14:paraId="5C8FCB05" w14:textId="77777777" w:rsidR="009D0328" w:rsidRPr="009D0328" w:rsidRDefault="009D0328" w:rsidP="009D0328">
      <w:pPr>
        <w:rPr>
          <w:sz w:val="24"/>
          <w:szCs w:val="24"/>
        </w:rPr>
      </w:pPr>
      <w:r w:rsidRPr="009D0328">
        <w:rPr>
          <w:sz w:val="24"/>
          <w:szCs w:val="24"/>
        </w:rPr>
        <w:t>Chair, Academic Policy Committee 2016-2017</w:t>
      </w:r>
    </w:p>
    <w:p w14:paraId="0B637E81" w14:textId="77777777" w:rsidR="00870223" w:rsidRPr="003728C2" w:rsidRDefault="00870223" w:rsidP="00870223">
      <w:pPr>
        <w:rPr>
          <w:sz w:val="24"/>
          <w:szCs w:val="24"/>
        </w:rPr>
      </w:pPr>
      <w:r w:rsidRPr="003728C2">
        <w:rPr>
          <w:sz w:val="24"/>
          <w:szCs w:val="24"/>
        </w:rPr>
        <w:t>Speakers and Lecturers Committee</w:t>
      </w:r>
      <w:r>
        <w:rPr>
          <w:sz w:val="24"/>
          <w:szCs w:val="24"/>
        </w:rPr>
        <w:t xml:space="preserve">, </w:t>
      </w:r>
      <w:r w:rsidRPr="003728C2">
        <w:rPr>
          <w:sz w:val="24"/>
          <w:szCs w:val="24"/>
        </w:rPr>
        <w:t xml:space="preserve">2015-2016  </w:t>
      </w:r>
    </w:p>
    <w:p w14:paraId="02F8D22A" w14:textId="77777777" w:rsidR="00870223" w:rsidRPr="003728C2" w:rsidRDefault="00870223" w:rsidP="00870223">
      <w:pPr>
        <w:rPr>
          <w:sz w:val="24"/>
          <w:szCs w:val="24"/>
        </w:rPr>
      </w:pPr>
      <w:r w:rsidRPr="003728C2">
        <w:rPr>
          <w:sz w:val="24"/>
          <w:szCs w:val="24"/>
        </w:rPr>
        <w:t>Peer Evaluation Committee</w:t>
      </w:r>
      <w:r>
        <w:rPr>
          <w:sz w:val="24"/>
          <w:szCs w:val="24"/>
        </w:rPr>
        <w:t xml:space="preserve">, </w:t>
      </w:r>
      <w:r w:rsidRPr="003728C2">
        <w:rPr>
          <w:sz w:val="24"/>
          <w:szCs w:val="24"/>
        </w:rPr>
        <w:t>2015-2016</w:t>
      </w:r>
    </w:p>
    <w:p w14:paraId="1EA34AAF" w14:textId="77777777" w:rsidR="00870223" w:rsidRPr="003728C2" w:rsidRDefault="00870223" w:rsidP="00870223">
      <w:pPr>
        <w:rPr>
          <w:sz w:val="24"/>
          <w:szCs w:val="24"/>
        </w:rPr>
      </w:pPr>
      <w:r w:rsidRPr="003728C2">
        <w:rPr>
          <w:sz w:val="24"/>
          <w:szCs w:val="24"/>
        </w:rPr>
        <w:t>Prizes and Awards Committee</w:t>
      </w:r>
      <w:r>
        <w:rPr>
          <w:sz w:val="24"/>
          <w:szCs w:val="24"/>
        </w:rPr>
        <w:t xml:space="preserve">, </w:t>
      </w:r>
      <w:r w:rsidRPr="003728C2">
        <w:rPr>
          <w:sz w:val="24"/>
          <w:szCs w:val="24"/>
        </w:rPr>
        <w:t>2014-2016</w:t>
      </w:r>
    </w:p>
    <w:p w14:paraId="181EB0F5" w14:textId="77777777" w:rsidR="00C7322E" w:rsidRPr="00C7322E" w:rsidRDefault="00C7322E" w:rsidP="00C7322E"/>
    <w:p w14:paraId="26E47E9E" w14:textId="33AB472C" w:rsidR="005C06A4" w:rsidRPr="00734F81" w:rsidRDefault="001A0B9A" w:rsidP="00A36F18">
      <w:pPr>
        <w:pStyle w:val="Heading1"/>
        <w:rPr>
          <w:b/>
          <w:sz w:val="24"/>
        </w:rPr>
      </w:pPr>
      <w:r w:rsidRPr="00734F81">
        <w:rPr>
          <w:b/>
          <w:sz w:val="24"/>
        </w:rPr>
        <w:t>Prior Employment</w:t>
      </w:r>
    </w:p>
    <w:p w14:paraId="05DCF9A2" w14:textId="77777777" w:rsidR="00B011C2" w:rsidRDefault="00B011C2" w:rsidP="005C06A4">
      <w:pPr>
        <w:rPr>
          <w:b/>
          <w:bCs/>
          <w:sz w:val="24"/>
          <w:szCs w:val="22"/>
        </w:rPr>
      </w:pPr>
    </w:p>
    <w:p w14:paraId="26DA3842" w14:textId="2BC02876" w:rsidR="005C06A4" w:rsidRPr="0044421A" w:rsidRDefault="005C06A4" w:rsidP="005C06A4">
      <w:pPr>
        <w:rPr>
          <w:sz w:val="24"/>
          <w:szCs w:val="22"/>
        </w:rPr>
      </w:pPr>
      <w:r w:rsidRPr="0044421A">
        <w:rPr>
          <w:b/>
          <w:bCs/>
          <w:sz w:val="24"/>
          <w:szCs w:val="22"/>
        </w:rPr>
        <w:t>Exelon Business Services Company,</w:t>
      </w:r>
      <w:r w:rsidRPr="0044421A">
        <w:rPr>
          <w:sz w:val="24"/>
          <w:szCs w:val="22"/>
        </w:rPr>
        <w:t xml:space="preserve"> Philadelphia, Pennsylvania</w:t>
      </w:r>
    </w:p>
    <w:p w14:paraId="1CAD130C" w14:textId="12CE4027" w:rsidR="005C06A4" w:rsidRPr="0044421A" w:rsidRDefault="005C06A4" w:rsidP="005C06A4">
      <w:pPr>
        <w:rPr>
          <w:sz w:val="24"/>
          <w:szCs w:val="22"/>
        </w:rPr>
      </w:pPr>
      <w:r w:rsidRPr="0044421A">
        <w:rPr>
          <w:b/>
          <w:bCs/>
          <w:i/>
          <w:iCs/>
          <w:sz w:val="24"/>
          <w:szCs w:val="22"/>
        </w:rPr>
        <w:t>Assistant General Counsel (Labor and Employment),</w:t>
      </w:r>
      <w:r w:rsidRPr="0044421A">
        <w:rPr>
          <w:sz w:val="24"/>
          <w:szCs w:val="22"/>
        </w:rPr>
        <w:t xml:space="preserve"> February 2007 – July 2009</w:t>
      </w:r>
    </w:p>
    <w:p w14:paraId="36C06962" w14:textId="77777777" w:rsidR="005C06A4" w:rsidRPr="0044421A" w:rsidRDefault="005C06A4" w:rsidP="005C06A4">
      <w:pPr>
        <w:rPr>
          <w:sz w:val="24"/>
          <w:szCs w:val="22"/>
        </w:rPr>
      </w:pPr>
      <w:r w:rsidRPr="0044421A">
        <w:rPr>
          <w:sz w:val="24"/>
          <w:szCs w:val="22"/>
        </w:rPr>
        <w:t xml:space="preserve">Represented company in wide range of labor and employment matters, including litigation, arbitration and administrative charges.  Provided counseling and training on various labor and employment issues.  Developed and implemented employment policies and practices. </w:t>
      </w:r>
    </w:p>
    <w:p w14:paraId="0E97AD05" w14:textId="77777777" w:rsidR="005C06A4" w:rsidRPr="0044421A" w:rsidRDefault="005C06A4" w:rsidP="005C06A4">
      <w:pPr>
        <w:pStyle w:val="Heading2"/>
        <w:jc w:val="left"/>
        <w:rPr>
          <w:sz w:val="24"/>
        </w:rPr>
      </w:pPr>
    </w:p>
    <w:p w14:paraId="6BD5592D" w14:textId="77777777" w:rsidR="005C06A4" w:rsidRPr="0044421A" w:rsidRDefault="005C06A4" w:rsidP="005C06A4">
      <w:pPr>
        <w:pStyle w:val="Heading2"/>
        <w:jc w:val="left"/>
        <w:rPr>
          <w:b w:val="0"/>
          <w:bCs w:val="0"/>
          <w:sz w:val="24"/>
        </w:rPr>
      </w:pPr>
      <w:r w:rsidRPr="0044421A">
        <w:rPr>
          <w:sz w:val="24"/>
        </w:rPr>
        <w:t>Morgan, Lewis &amp; Bockius LLP</w:t>
      </w:r>
      <w:r w:rsidRPr="0044421A">
        <w:rPr>
          <w:b w:val="0"/>
          <w:bCs w:val="0"/>
          <w:sz w:val="24"/>
        </w:rPr>
        <w:t>, Philadelphia, Pennsylvania</w:t>
      </w:r>
    </w:p>
    <w:p w14:paraId="72CB14AC" w14:textId="77777777" w:rsidR="005C06A4" w:rsidRPr="0044421A" w:rsidRDefault="005C06A4" w:rsidP="005C06A4">
      <w:pPr>
        <w:pStyle w:val="Heading2"/>
        <w:jc w:val="left"/>
        <w:rPr>
          <w:b w:val="0"/>
          <w:bCs w:val="0"/>
          <w:sz w:val="24"/>
        </w:rPr>
      </w:pPr>
      <w:r w:rsidRPr="0044421A">
        <w:rPr>
          <w:sz w:val="24"/>
        </w:rPr>
        <w:t>Attorney</w:t>
      </w:r>
      <w:r w:rsidRPr="0044421A">
        <w:rPr>
          <w:b w:val="0"/>
          <w:bCs w:val="0"/>
          <w:sz w:val="24"/>
        </w:rPr>
        <w:t>, September 2001 – January 2007</w:t>
      </w:r>
    </w:p>
    <w:p w14:paraId="73E4F81A" w14:textId="1F62CEB1" w:rsidR="005C06A4" w:rsidRPr="0044421A" w:rsidRDefault="005C06A4" w:rsidP="005C06A4">
      <w:pPr>
        <w:rPr>
          <w:sz w:val="24"/>
          <w:szCs w:val="22"/>
        </w:rPr>
      </w:pPr>
      <w:r w:rsidRPr="0044421A">
        <w:rPr>
          <w:sz w:val="24"/>
          <w:szCs w:val="22"/>
        </w:rPr>
        <w:t xml:space="preserve">Practiced labor and employment law.  Litigated employment cases.  Counseled clients regarding full range of federal and state labor and employment laws and issues.  </w:t>
      </w:r>
    </w:p>
    <w:p w14:paraId="320EF3C2" w14:textId="12B00D49" w:rsidR="005C06A4" w:rsidRDefault="005C06A4" w:rsidP="005C06A4">
      <w:pPr>
        <w:rPr>
          <w:sz w:val="24"/>
          <w:szCs w:val="22"/>
        </w:rPr>
      </w:pPr>
    </w:p>
    <w:p w14:paraId="06FA76D9" w14:textId="77777777" w:rsidR="00870223" w:rsidRPr="0044421A" w:rsidRDefault="00870223" w:rsidP="005C06A4">
      <w:pPr>
        <w:rPr>
          <w:sz w:val="24"/>
          <w:szCs w:val="22"/>
        </w:rPr>
      </w:pPr>
    </w:p>
    <w:p w14:paraId="02AA2C20" w14:textId="77777777" w:rsidR="005C06A4" w:rsidRPr="0044421A" w:rsidRDefault="005C06A4" w:rsidP="005C06A4">
      <w:pPr>
        <w:rPr>
          <w:sz w:val="24"/>
          <w:szCs w:val="22"/>
        </w:rPr>
      </w:pPr>
      <w:r w:rsidRPr="0044421A">
        <w:rPr>
          <w:b/>
          <w:bCs/>
          <w:sz w:val="24"/>
          <w:szCs w:val="22"/>
        </w:rPr>
        <w:t>Department of State</w:t>
      </w:r>
      <w:r w:rsidRPr="0044421A">
        <w:rPr>
          <w:sz w:val="24"/>
          <w:szCs w:val="22"/>
        </w:rPr>
        <w:t>, Washington, DC and Krakow, Poland</w:t>
      </w:r>
    </w:p>
    <w:p w14:paraId="556B8883" w14:textId="77777777" w:rsidR="005C06A4" w:rsidRPr="0044421A" w:rsidRDefault="005C06A4" w:rsidP="005C06A4">
      <w:pPr>
        <w:rPr>
          <w:sz w:val="24"/>
          <w:szCs w:val="22"/>
        </w:rPr>
      </w:pPr>
      <w:r w:rsidRPr="0044421A">
        <w:rPr>
          <w:b/>
          <w:bCs/>
          <w:i/>
          <w:iCs/>
          <w:sz w:val="24"/>
          <w:szCs w:val="22"/>
        </w:rPr>
        <w:t>Foreign Service Officer</w:t>
      </w:r>
      <w:r w:rsidRPr="0044421A">
        <w:rPr>
          <w:sz w:val="24"/>
          <w:szCs w:val="22"/>
        </w:rPr>
        <w:t>, June 1995 – June 1998</w:t>
      </w:r>
    </w:p>
    <w:p w14:paraId="1960EEF9" w14:textId="77777777" w:rsidR="005C06A4" w:rsidRPr="0044421A" w:rsidRDefault="005C06A4" w:rsidP="005C06A4">
      <w:pPr>
        <w:rPr>
          <w:sz w:val="24"/>
          <w:szCs w:val="22"/>
        </w:rPr>
      </w:pPr>
      <w:r w:rsidRPr="0044421A">
        <w:rPr>
          <w:sz w:val="24"/>
          <w:szCs w:val="22"/>
        </w:rPr>
        <w:t xml:space="preserve">Performed political and consular functions at the U.S. Consulate in Krakow, Poland. Analyzed and drafted reports for the U.S. Government on political issues, including Holocaust and post-Holocaust issues, Polish-Jewish relations, minority and women’s issues, human rights, and regional politics. Developed policies and advocated U.S. interests to Polish government officials. </w:t>
      </w:r>
    </w:p>
    <w:p w14:paraId="1476828C" w14:textId="77777777" w:rsidR="00B011C2" w:rsidRDefault="00B011C2" w:rsidP="005C06A4">
      <w:pPr>
        <w:rPr>
          <w:b/>
          <w:bCs/>
          <w:sz w:val="24"/>
          <w:szCs w:val="22"/>
        </w:rPr>
      </w:pPr>
    </w:p>
    <w:p w14:paraId="36BC87B8" w14:textId="77777777" w:rsidR="005C06A4" w:rsidRPr="0044421A" w:rsidRDefault="005C06A4" w:rsidP="005C06A4">
      <w:pPr>
        <w:rPr>
          <w:sz w:val="24"/>
          <w:szCs w:val="22"/>
        </w:rPr>
      </w:pPr>
      <w:r w:rsidRPr="0044421A">
        <w:rPr>
          <w:b/>
          <w:bCs/>
          <w:sz w:val="24"/>
          <w:szCs w:val="22"/>
        </w:rPr>
        <w:t xml:space="preserve">Department of Defense, </w:t>
      </w:r>
      <w:r w:rsidRPr="0044421A">
        <w:rPr>
          <w:sz w:val="24"/>
          <w:szCs w:val="22"/>
        </w:rPr>
        <w:t>Washington, DC</w:t>
      </w:r>
    </w:p>
    <w:p w14:paraId="79AF7FB2" w14:textId="77777777" w:rsidR="005C06A4" w:rsidRPr="0044421A" w:rsidRDefault="005C06A4" w:rsidP="005C06A4">
      <w:pPr>
        <w:rPr>
          <w:sz w:val="24"/>
          <w:szCs w:val="22"/>
        </w:rPr>
      </w:pPr>
      <w:r w:rsidRPr="0044421A">
        <w:rPr>
          <w:b/>
          <w:bCs/>
          <w:i/>
          <w:iCs/>
          <w:sz w:val="24"/>
          <w:szCs w:val="22"/>
        </w:rPr>
        <w:t>Special Assistant to the Secretary of the Army</w:t>
      </w:r>
      <w:r w:rsidRPr="0044421A">
        <w:rPr>
          <w:sz w:val="24"/>
          <w:szCs w:val="22"/>
        </w:rPr>
        <w:t xml:space="preserve">, July 1994 – June 1995 </w:t>
      </w:r>
    </w:p>
    <w:p w14:paraId="5AD50AAC" w14:textId="35E3DBC9" w:rsidR="005C06A4" w:rsidRDefault="005C06A4" w:rsidP="0044421A">
      <w:pPr>
        <w:rPr>
          <w:sz w:val="24"/>
          <w:szCs w:val="22"/>
        </w:rPr>
      </w:pPr>
      <w:r w:rsidRPr="0044421A">
        <w:rPr>
          <w:sz w:val="24"/>
          <w:szCs w:val="22"/>
        </w:rPr>
        <w:t>Advised senior Army leadership on political and international issues. Drafted and edited speeches, congressional testimony, and other documents for the Secretary of the Army. Served as the Secretary’s inter-agency liaison with Department of Defense and other federal agencies.</w:t>
      </w:r>
      <w:r w:rsidRPr="0044421A">
        <w:rPr>
          <w:b/>
          <w:bCs/>
          <w:sz w:val="24"/>
          <w:szCs w:val="22"/>
        </w:rPr>
        <w:t xml:space="preserve"> </w:t>
      </w:r>
      <w:r w:rsidRPr="0044421A">
        <w:rPr>
          <w:sz w:val="24"/>
          <w:szCs w:val="22"/>
        </w:rPr>
        <w:t>Received Award for Patriotic Civilian Service.</w:t>
      </w:r>
    </w:p>
    <w:p w14:paraId="2FA50C33" w14:textId="77777777" w:rsidR="00A36F18" w:rsidRPr="003728C2" w:rsidRDefault="00A36F18" w:rsidP="003728C2">
      <w:pPr>
        <w:rPr>
          <w:sz w:val="24"/>
          <w:szCs w:val="24"/>
        </w:rPr>
      </w:pPr>
    </w:p>
    <w:p w14:paraId="02E5F744" w14:textId="507BB4A1" w:rsidR="00831504" w:rsidRDefault="00831504" w:rsidP="00831504">
      <w:pPr>
        <w:pStyle w:val="Heading1"/>
        <w:rPr>
          <w:b/>
          <w:sz w:val="24"/>
        </w:rPr>
      </w:pPr>
      <w:r w:rsidRPr="00734F81">
        <w:rPr>
          <w:b/>
          <w:sz w:val="24"/>
        </w:rPr>
        <w:t>Education</w:t>
      </w:r>
    </w:p>
    <w:p w14:paraId="34CD5EB4" w14:textId="77777777" w:rsidR="00831504" w:rsidRPr="00831504" w:rsidRDefault="00831504" w:rsidP="00831504"/>
    <w:p w14:paraId="4B4B943D" w14:textId="77777777" w:rsidR="00831504" w:rsidRPr="0044421A" w:rsidRDefault="00831504" w:rsidP="00831504">
      <w:pPr>
        <w:rPr>
          <w:sz w:val="24"/>
          <w:szCs w:val="22"/>
        </w:rPr>
      </w:pPr>
      <w:r w:rsidRPr="0044421A">
        <w:rPr>
          <w:b/>
          <w:bCs/>
          <w:sz w:val="24"/>
          <w:szCs w:val="22"/>
        </w:rPr>
        <w:t>University of Pennsylvania School of Law</w:t>
      </w:r>
      <w:r w:rsidRPr="0044421A">
        <w:rPr>
          <w:sz w:val="24"/>
          <w:szCs w:val="22"/>
        </w:rPr>
        <w:t>, Philadelphia, PA</w:t>
      </w:r>
    </w:p>
    <w:p w14:paraId="2D82CC45" w14:textId="77777777" w:rsidR="00831504" w:rsidRPr="0044421A" w:rsidRDefault="00831504" w:rsidP="00831504">
      <w:pPr>
        <w:rPr>
          <w:sz w:val="24"/>
          <w:szCs w:val="22"/>
        </w:rPr>
      </w:pPr>
      <w:r w:rsidRPr="0044421A">
        <w:rPr>
          <w:sz w:val="24"/>
          <w:szCs w:val="22"/>
        </w:rPr>
        <w:t xml:space="preserve">Juris Doctor, </w:t>
      </w:r>
      <w:r w:rsidRPr="0044421A">
        <w:rPr>
          <w:i/>
          <w:iCs/>
          <w:sz w:val="24"/>
          <w:szCs w:val="22"/>
        </w:rPr>
        <w:t>cum laude</w:t>
      </w:r>
      <w:r w:rsidRPr="0044421A">
        <w:rPr>
          <w:sz w:val="24"/>
          <w:szCs w:val="22"/>
        </w:rPr>
        <w:t>, May 2001</w:t>
      </w:r>
    </w:p>
    <w:p w14:paraId="0DE330F6" w14:textId="77777777" w:rsidR="00831504" w:rsidRPr="0044421A" w:rsidRDefault="00831504" w:rsidP="00831504">
      <w:pPr>
        <w:rPr>
          <w:b/>
          <w:bCs/>
          <w:sz w:val="24"/>
          <w:szCs w:val="22"/>
        </w:rPr>
      </w:pPr>
    </w:p>
    <w:p w14:paraId="5FDA0231" w14:textId="77777777" w:rsidR="00831504" w:rsidRPr="0044421A" w:rsidRDefault="00831504" w:rsidP="00831504">
      <w:pPr>
        <w:rPr>
          <w:sz w:val="24"/>
          <w:szCs w:val="22"/>
        </w:rPr>
      </w:pPr>
      <w:r>
        <w:rPr>
          <w:b/>
          <w:bCs/>
          <w:sz w:val="24"/>
          <w:szCs w:val="22"/>
        </w:rPr>
        <w:t>New York University School o</w:t>
      </w:r>
      <w:r w:rsidRPr="0044421A">
        <w:rPr>
          <w:b/>
          <w:bCs/>
          <w:sz w:val="24"/>
          <w:szCs w:val="22"/>
        </w:rPr>
        <w:t>f Law</w:t>
      </w:r>
      <w:r w:rsidRPr="0044421A">
        <w:rPr>
          <w:sz w:val="24"/>
          <w:szCs w:val="22"/>
        </w:rPr>
        <w:t>, New York, NY</w:t>
      </w:r>
    </w:p>
    <w:p w14:paraId="4992EDD0" w14:textId="77777777" w:rsidR="00831504" w:rsidRPr="0044421A" w:rsidRDefault="00831504" w:rsidP="00831504">
      <w:pPr>
        <w:rPr>
          <w:sz w:val="24"/>
          <w:szCs w:val="22"/>
        </w:rPr>
      </w:pPr>
      <w:r w:rsidRPr="0044421A">
        <w:rPr>
          <w:sz w:val="24"/>
          <w:szCs w:val="22"/>
        </w:rPr>
        <w:t>Juris Doctor Program, August 1998 - May 1999</w:t>
      </w:r>
      <w:r>
        <w:rPr>
          <w:sz w:val="24"/>
          <w:szCs w:val="22"/>
        </w:rPr>
        <w:t xml:space="preserve"> (Root Tilden Scholar)</w:t>
      </w:r>
    </w:p>
    <w:p w14:paraId="24BA2080" w14:textId="77777777" w:rsidR="00831504" w:rsidRPr="0044421A" w:rsidRDefault="00831504" w:rsidP="00831504">
      <w:pPr>
        <w:rPr>
          <w:sz w:val="24"/>
          <w:szCs w:val="22"/>
        </w:rPr>
      </w:pPr>
      <w:r w:rsidRPr="0044421A">
        <w:rPr>
          <w:sz w:val="24"/>
          <w:szCs w:val="22"/>
        </w:rPr>
        <w:tab/>
      </w:r>
      <w:r w:rsidRPr="0044421A">
        <w:rPr>
          <w:sz w:val="24"/>
          <w:szCs w:val="22"/>
        </w:rPr>
        <w:tab/>
      </w:r>
    </w:p>
    <w:p w14:paraId="137DA379" w14:textId="77777777" w:rsidR="00831504" w:rsidRPr="0044421A" w:rsidRDefault="00831504" w:rsidP="00831504">
      <w:pPr>
        <w:rPr>
          <w:sz w:val="24"/>
          <w:szCs w:val="22"/>
        </w:rPr>
      </w:pPr>
      <w:r w:rsidRPr="0044421A">
        <w:rPr>
          <w:b/>
          <w:bCs/>
          <w:sz w:val="24"/>
          <w:szCs w:val="22"/>
        </w:rPr>
        <w:t>Cambridge University</w:t>
      </w:r>
      <w:r w:rsidRPr="0044421A">
        <w:rPr>
          <w:sz w:val="24"/>
          <w:szCs w:val="22"/>
        </w:rPr>
        <w:t xml:space="preserve">, Cambridge, England  </w:t>
      </w:r>
    </w:p>
    <w:p w14:paraId="55F50BAF" w14:textId="1EDBD75F" w:rsidR="00831504" w:rsidRPr="0044421A" w:rsidRDefault="00831504" w:rsidP="00831504">
      <w:pPr>
        <w:rPr>
          <w:sz w:val="24"/>
          <w:szCs w:val="22"/>
        </w:rPr>
      </w:pPr>
      <w:r w:rsidRPr="0044421A">
        <w:rPr>
          <w:sz w:val="24"/>
          <w:szCs w:val="22"/>
        </w:rPr>
        <w:t xml:space="preserve">Masters in History, May 1994 </w:t>
      </w:r>
    </w:p>
    <w:p w14:paraId="34CE114A" w14:textId="77777777" w:rsidR="00831504" w:rsidRPr="0044421A" w:rsidRDefault="00831504" w:rsidP="00831504">
      <w:pPr>
        <w:rPr>
          <w:sz w:val="24"/>
          <w:szCs w:val="22"/>
        </w:rPr>
      </w:pPr>
      <w:bookmarkStart w:id="0" w:name="_GoBack"/>
      <w:bookmarkEnd w:id="0"/>
    </w:p>
    <w:p w14:paraId="607A201E" w14:textId="77777777" w:rsidR="00831504" w:rsidRPr="0044421A" w:rsidRDefault="00831504" w:rsidP="00831504">
      <w:pPr>
        <w:rPr>
          <w:sz w:val="24"/>
          <w:szCs w:val="22"/>
        </w:rPr>
      </w:pPr>
      <w:r w:rsidRPr="0044421A">
        <w:rPr>
          <w:b/>
          <w:bCs/>
          <w:sz w:val="24"/>
          <w:szCs w:val="22"/>
        </w:rPr>
        <w:t>George Washington University</w:t>
      </w:r>
      <w:r w:rsidRPr="0044421A">
        <w:rPr>
          <w:sz w:val="24"/>
          <w:szCs w:val="22"/>
        </w:rPr>
        <w:t xml:space="preserve">, Washington, DC </w:t>
      </w:r>
    </w:p>
    <w:p w14:paraId="482F0FBE" w14:textId="77777777" w:rsidR="00831504" w:rsidRPr="0044421A" w:rsidRDefault="00831504" w:rsidP="00831504">
      <w:pPr>
        <w:rPr>
          <w:sz w:val="24"/>
          <w:szCs w:val="22"/>
        </w:rPr>
      </w:pPr>
      <w:r w:rsidRPr="0044421A">
        <w:rPr>
          <w:sz w:val="24"/>
          <w:szCs w:val="22"/>
        </w:rPr>
        <w:t xml:space="preserve">Bachelor of Arts in International Relations, </w:t>
      </w:r>
      <w:r w:rsidRPr="0044421A">
        <w:rPr>
          <w:i/>
          <w:iCs/>
          <w:sz w:val="24"/>
          <w:szCs w:val="22"/>
        </w:rPr>
        <w:t>magna cum laude</w:t>
      </w:r>
      <w:r w:rsidRPr="0044421A">
        <w:rPr>
          <w:sz w:val="24"/>
          <w:szCs w:val="22"/>
        </w:rPr>
        <w:t xml:space="preserve">, May 1992 </w:t>
      </w:r>
    </w:p>
    <w:p w14:paraId="1CDC8FA8" w14:textId="77777777" w:rsidR="003728C2" w:rsidRPr="00C7322E" w:rsidRDefault="003728C2" w:rsidP="0044421A">
      <w:pPr>
        <w:rPr>
          <w:sz w:val="24"/>
          <w:szCs w:val="22"/>
          <w:u w:val="single"/>
        </w:rPr>
      </w:pPr>
    </w:p>
    <w:sectPr w:rsidR="003728C2" w:rsidRPr="00C7322E" w:rsidSect="00C7081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1C6D0" w14:textId="77777777" w:rsidR="00886F28" w:rsidRDefault="00886F28">
      <w:r>
        <w:separator/>
      </w:r>
    </w:p>
  </w:endnote>
  <w:endnote w:type="continuationSeparator" w:id="0">
    <w:p w14:paraId="614E4BE9" w14:textId="77777777" w:rsidR="00886F28" w:rsidRDefault="0088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9355096"/>
      <w:docPartObj>
        <w:docPartGallery w:val="Page Numbers (Bottom of Page)"/>
        <w:docPartUnique/>
      </w:docPartObj>
    </w:sdtPr>
    <w:sdtEndPr>
      <w:rPr>
        <w:rStyle w:val="PageNumber"/>
      </w:rPr>
    </w:sdtEndPr>
    <w:sdtContent>
      <w:p w14:paraId="55EA8875" w14:textId="0A0BB15A" w:rsidR="006764D1" w:rsidRDefault="006764D1" w:rsidP="009353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425603" w14:textId="77777777" w:rsidR="006764D1" w:rsidRDefault="0067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0644875"/>
      <w:docPartObj>
        <w:docPartGallery w:val="Page Numbers (Bottom of Page)"/>
        <w:docPartUnique/>
      </w:docPartObj>
    </w:sdtPr>
    <w:sdtEndPr>
      <w:rPr>
        <w:rStyle w:val="PageNumber"/>
      </w:rPr>
    </w:sdtEndPr>
    <w:sdtContent>
      <w:p w14:paraId="66F3EDAA" w14:textId="7F222ECA" w:rsidR="006764D1" w:rsidRDefault="006764D1" w:rsidP="009353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578773" w14:textId="77777777" w:rsidR="006764D1" w:rsidRDefault="0067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F7114" w14:textId="77777777" w:rsidR="00886F28" w:rsidRDefault="00886F28">
      <w:r>
        <w:separator/>
      </w:r>
    </w:p>
  </w:footnote>
  <w:footnote w:type="continuationSeparator" w:id="0">
    <w:p w14:paraId="778E4727" w14:textId="77777777" w:rsidR="00886F28" w:rsidRDefault="00886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728A1"/>
    <w:multiLevelType w:val="hybridMultilevel"/>
    <w:tmpl w:val="AD84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TrailerType" w:val="???????"/>
    <w:docVar w:name="zzmpFixedDOC_ID" w:val="??????‚½ßà?????????????????ˆ????????????????????????????????????????????????????????????????????_x000a__x000a_????????????;;???????&quot;?????????????????????00????????-????? ???????_x000a_???????????_x000a_????+????????"/>
  </w:docVars>
  <w:rsids>
    <w:rsidRoot w:val="00B06529"/>
    <w:rsid w:val="00075517"/>
    <w:rsid w:val="001262DC"/>
    <w:rsid w:val="001466F8"/>
    <w:rsid w:val="001A0B9A"/>
    <w:rsid w:val="001E75AA"/>
    <w:rsid w:val="0021779B"/>
    <w:rsid w:val="002259FF"/>
    <w:rsid w:val="00230349"/>
    <w:rsid w:val="0024527C"/>
    <w:rsid w:val="00251954"/>
    <w:rsid w:val="002C3A7A"/>
    <w:rsid w:val="003728C2"/>
    <w:rsid w:val="003B7151"/>
    <w:rsid w:val="003D5965"/>
    <w:rsid w:val="003F6EB0"/>
    <w:rsid w:val="00442211"/>
    <w:rsid w:val="0044421A"/>
    <w:rsid w:val="004529A6"/>
    <w:rsid w:val="00463111"/>
    <w:rsid w:val="004639D8"/>
    <w:rsid w:val="004652FA"/>
    <w:rsid w:val="004B3F6C"/>
    <w:rsid w:val="004D25C6"/>
    <w:rsid w:val="004E2719"/>
    <w:rsid w:val="004F0966"/>
    <w:rsid w:val="00514FAC"/>
    <w:rsid w:val="005157E3"/>
    <w:rsid w:val="00522D95"/>
    <w:rsid w:val="00523193"/>
    <w:rsid w:val="005271A1"/>
    <w:rsid w:val="00540E22"/>
    <w:rsid w:val="005422D4"/>
    <w:rsid w:val="00544181"/>
    <w:rsid w:val="0057161B"/>
    <w:rsid w:val="00583FCF"/>
    <w:rsid w:val="0058543A"/>
    <w:rsid w:val="0059499B"/>
    <w:rsid w:val="00597B14"/>
    <w:rsid w:val="005A5214"/>
    <w:rsid w:val="005C01E9"/>
    <w:rsid w:val="005C06A4"/>
    <w:rsid w:val="005F03D5"/>
    <w:rsid w:val="00630587"/>
    <w:rsid w:val="00651103"/>
    <w:rsid w:val="006764D1"/>
    <w:rsid w:val="006A205A"/>
    <w:rsid w:val="006F11CC"/>
    <w:rsid w:val="00734F81"/>
    <w:rsid w:val="007378B1"/>
    <w:rsid w:val="007554B8"/>
    <w:rsid w:val="007674F7"/>
    <w:rsid w:val="007B25D5"/>
    <w:rsid w:val="007B4DB2"/>
    <w:rsid w:val="007E0432"/>
    <w:rsid w:val="007E1B1B"/>
    <w:rsid w:val="008158F6"/>
    <w:rsid w:val="008208AC"/>
    <w:rsid w:val="00831504"/>
    <w:rsid w:val="0085210E"/>
    <w:rsid w:val="00853F70"/>
    <w:rsid w:val="00862374"/>
    <w:rsid w:val="00870223"/>
    <w:rsid w:val="00871307"/>
    <w:rsid w:val="00886F28"/>
    <w:rsid w:val="008871B2"/>
    <w:rsid w:val="008C680D"/>
    <w:rsid w:val="008E02C0"/>
    <w:rsid w:val="00912946"/>
    <w:rsid w:val="00933766"/>
    <w:rsid w:val="00943316"/>
    <w:rsid w:val="00951672"/>
    <w:rsid w:val="009525FB"/>
    <w:rsid w:val="009D0328"/>
    <w:rsid w:val="009E266D"/>
    <w:rsid w:val="00A36F18"/>
    <w:rsid w:val="00A76B04"/>
    <w:rsid w:val="00A77570"/>
    <w:rsid w:val="00A818C9"/>
    <w:rsid w:val="00A8462B"/>
    <w:rsid w:val="00AA46E8"/>
    <w:rsid w:val="00AB4D89"/>
    <w:rsid w:val="00AE1F9B"/>
    <w:rsid w:val="00AF5B62"/>
    <w:rsid w:val="00B011C2"/>
    <w:rsid w:val="00B06529"/>
    <w:rsid w:val="00B51363"/>
    <w:rsid w:val="00B926DE"/>
    <w:rsid w:val="00B95819"/>
    <w:rsid w:val="00BB1220"/>
    <w:rsid w:val="00BF59FF"/>
    <w:rsid w:val="00C374DE"/>
    <w:rsid w:val="00C7081B"/>
    <w:rsid w:val="00C7322E"/>
    <w:rsid w:val="00CD4071"/>
    <w:rsid w:val="00D40D30"/>
    <w:rsid w:val="00D5501A"/>
    <w:rsid w:val="00D962C5"/>
    <w:rsid w:val="00DA2180"/>
    <w:rsid w:val="00E63229"/>
    <w:rsid w:val="00E96DDB"/>
    <w:rsid w:val="00EA47E1"/>
    <w:rsid w:val="00ED67F1"/>
    <w:rsid w:val="00F936B8"/>
    <w:rsid w:val="00FE1674"/>
    <w:rsid w:val="00FE4E4D"/>
    <w:rsid w:val="00FF1F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7B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965"/>
    <w:rPr>
      <w:sz w:val="20"/>
      <w:szCs w:val="20"/>
    </w:rPr>
  </w:style>
  <w:style w:type="paragraph" w:styleId="Heading1">
    <w:name w:val="heading 1"/>
    <w:basedOn w:val="Normal"/>
    <w:next w:val="Normal"/>
    <w:link w:val="Heading1Char"/>
    <w:uiPriority w:val="99"/>
    <w:qFormat/>
    <w:rsid w:val="003D5965"/>
    <w:pPr>
      <w:keepNext/>
      <w:outlineLvl w:val="0"/>
    </w:pPr>
    <w:rPr>
      <w:sz w:val="22"/>
      <w:szCs w:val="22"/>
      <w:u w:val="single"/>
    </w:rPr>
  </w:style>
  <w:style w:type="paragraph" w:styleId="Heading2">
    <w:name w:val="heading 2"/>
    <w:basedOn w:val="Normal"/>
    <w:next w:val="Normal"/>
    <w:link w:val="Heading2Char"/>
    <w:uiPriority w:val="99"/>
    <w:qFormat/>
    <w:rsid w:val="003D5965"/>
    <w:pPr>
      <w:keepNext/>
      <w:jc w:val="both"/>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2719"/>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4E2719"/>
    <w:rPr>
      <w:rFonts w:ascii="Cambria" w:hAnsi="Cambria" w:cs="Cambria"/>
      <w:b/>
      <w:bCs/>
      <w:i/>
      <w:iCs/>
      <w:sz w:val="28"/>
      <w:szCs w:val="28"/>
    </w:rPr>
  </w:style>
  <w:style w:type="paragraph" w:styleId="Title">
    <w:name w:val="Title"/>
    <w:basedOn w:val="Normal"/>
    <w:link w:val="TitleChar"/>
    <w:uiPriority w:val="99"/>
    <w:qFormat/>
    <w:rsid w:val="003D5965"/>
    <w:pPr>
      <w:jc w:val="center"/>
    </w:pPr>
    <w:rPr>
      <w:b/>
      <w:bCs/>
      <w:sz w:val="28"/>
      <w:szCs w:val="28"/>
    </w:rPr>
  </w:style>
  <w:style w:type="character" w:customStyle="1" w:styleId="TitleChar">
    <w:name w:val="Title Char"/>
    <w:basedOn w:val="DefaultParagraphFont"/>
    <w:link w:val="Title"/>
    <w:uiPriority w:val="99"/>
    <w:rsid w:val="004E2719"/>
    <w:rPr>
      <w:rFonts w:ascii="Cambria" w:hAnsi="Cambria" w:cs="Cambria"/>
      <w:b/>
      <w:bCs/>
      <w:kern w:val="28"/>
      <w:sz w:val="32"/>
      <w:szCs w:val="32"/>
    </w:rPr>
  </w:style>
  <w:style w:type="character" w:styleId="Hyperlink">
    <w:name w:val="Hyperlink"/>
    <w:basedOn w:val="DefaultParagraphFont"/>
    <w:uiPriority w:val="99"/>
    <w:rsid w:val="003D5965"/>
    <w:rPr>
      <w:color w:val="0000FF"/>
      <w:u w:val="single"/>
    </w:rPr>
  </w:style>
  <w:style w:type="paragraph" w:styleId="Header">
    <w:name w:val="header"/>
    <w:basedOn w:val="Normal"/>
    <w:link w:val="HeaderChar"/>
    <w:uiPriority w:val="99"/>
    <w:rsid w:val="003D5965"/>
    <w:pPr>
      <w:tabs>
        <w:tab w:val="center" w:pos="4320"/>
        <w:tab w:val="right" w:pos="8640"/>
      </w:tabs>
    </w:pPr>
  </w:style>
  <w:style w:type="character" w:customStyle="1" w:styleId="HeaderChar">
    <w:name w:val="Header Char"/>
    <w:basedOn w:val="DefaultParagraphFont"/>
    <w:link w:val="Header"/>
    <w:uiPriority w:val="99"/>
    <w:semiHidden/>
    <w:rsid w:val="004E2719"/>
    <w:rPr>
      <w:sz w:val="20"/>
      <w:szCs w:val="20"/>
    </w:rPr>
  </w:style>
  <w:style w:type="paragraph" w:styleId="Footer">
    <w:name w:val="footer"/>
    <w:basedOn w:val="Normal"/>
    <w:link w:val="FooterChar"/>
    <w:uiPriority w:val="99"/>
    <w:rsid w:val="003D5965"/>
    <w:pPr>
      <w:tabs>
        <w:tab w:val="center" w:pos="4320"/>
        <w:tab w:val="right" w:pos="8640"/>
      </w:tabs>
    </w:pPr>
  </w:style>
  <w:style w:type="character" w:customStyle="1" w:styleId="FooterChar">
    <w:name w:val="Footer Char"/>
    <w:basedOn w:val="DefaultParagraphFont"/>
    <w:link w:val="Footer"/>
    <w:uiPriority w:val="99"/>
    <w:semiHidden/>
    <w:rsid w:val="004E2719"/>
    <w:rPr>
      <w:sz w:val="20"/>
      <w:szCs w:val="20"/>
    </w:rPr>
  </w:style>
  <w:style w:type="character" w:customStyle="1" w:styleId="zzmpTrailerItem">
    <w:name w:val="zzmpTrailerItem"/>
    <w:basedOn w:val="DefaultParagraphFont"/>
    <w:uiPriority w:val="99"/>
    <w:rsid w:val="003D5965"/>
    <w:rPr>
      <w:rFonts w:ascii="Times New Roman" w:hAnsi="Times New Roman" w:cs="Times New Roman"/>
      <w:noProof/>
      <w:color w:val="auto"/>
      <w:spacing w:val="0"/>
      <w:position w:val="0"/>
      <w:sz w:val="16"/>
      <w:szCs w:val="16"/>
      <w:u w:val="none"/>
      <w:effect w:val="none"/>
      <w:vertAlign w:val="baseline"/>
    </w:rPr>
  </w:style>
  <w:style w:type="character" w:styleId="PageNumber">
    <w:name w:val="page number"/>
    <w:basedOn w:val="DefaultParagraphFont"/>
    <w:uiPriority w:val="99"/>
    <w:semiHidden/>
    <w:unhideWhenUsed/>
    <w:rsid w:val="0067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700440">
      <w:bodyDiv w:val="1"/>
      <w:marLeft w:val="0"/>
      <w:marRight w:val="0"/>
      <w:marTop w:val="0"/>
      <w:marBottom w:val="0"/>
      <w:divBdr>
        <w:top w:val="none" w:sz="0" w:space="0" w:color="auto"/>
        <w:left w:val="none" w:sz="0" w:space="0" w:color="auto"/>
        <w:bottom w:val="none" w:sz="0" w:space="0" w:color="auto"/>
        <w:right w:val="none" w:sz="0" w:space="0" w:color="auto"/>
      </w:divBdr>
    </w:div>
    <w:div w:id="14576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Pam R. Jenoff</vt:lpstr>
    </vt:vector>
  </TitlesOfParts>
  <Company>Dell Computer Corporation</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 R. Jenoff</dc:title>
  <dc:creator>AmConGen Krakow</dc:creator>
  <cp:lastModifiedBy>Microsoft Office User</cp:lastModifiedBy>
  <cp:revision>2</cp:revision>
  <cp:lastPrinted>2017-03-21T13:43:00Z</cp:lastPrinted>
  <dcterms:created xsi:type="dcterms:W3CDTF">2024-05-07T13:55:00Z</dcterms:created>
  <dcterms:modified xsi:type="dcterms:W3CDTF">2024-05-07T13:55:00Z</dcterms:modified>
</cp:coreProperties>
</file>